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FB4B9" w14:textId="2E49F672" w:rsidR="00ED2BCF" w:rsidRPr="00390D05" w:rsidRDefault="00697807" w:rsidP="00ED2BCF">
      <w:pPr>
        <w:pStyle w:val="Overskrift1"/>
        <w:rPr>
          <w:lang w:val="en-GB"/>
        </w:rPr>
      </w:pPr>
      <w:r>
        <w:rPr>
          <w:lang w:val="en-GB"/>
        </w:rPr>
        <w:t>Policy</w:t>
      </w:r>
      <w:r w:rsidR="00ED2BCF" w:rsidRPr="00390D05">
        <w:rPr>
          <w:lang w:val="en-GB"/>
        </w:rPr>
        <w:t xml:space="preserve"> for </w:t>
      </w:r>
      <w:r w:rsidR="00DA4460" w:rsidRPr="00390D05">
        <w:rPr>
          <w:lang w:val="en-GB"/>
        </w:rPr>
        <w:t>E</w:t>
      </w:r>
      <w:r w:rsidR="00ED2BCF" w:rsidRPr="00390D05">
        <w:rPr>
          <w:lang w:val="en-GB"/>
        </w:rPr>
        <w:t>nvironment</w:t>
      </w:r>
      <w:r w:rsidR="00DA4460" w:rsidRPr="00390D05">
        <w:rPr>
          <w:lang w:val="en-GB"/>
        </w:rPr>
        <w:t>, C</w:t>
      </w:r>
      <w:r w:rsidR="00ED2BCF" w:rsidRPr="00390D05">
        <w:rPr>
          <w:lang w:val="en-GB"/>
        </w:rPr>
        <w:t>limate, Health</w:t>
      </w:r>
      <w:r w:rsidR="00397BDA" w:rsidRPr="00390D05">
        <w:rPr>
          <w:lang w:val="en-GB"/>
        </w:rPr>
        <w:t xml:space="preserve"> and</w:t>
      </w:r>
      <w:r w:rsidR="00ED2BCF" w:rsidRPr="00390D05">
        <w:rPr>
          <w:lang w:val="en-GB"/>
        </w:rPr>
        <w:t xml:space="preserve"> Safety</w:t>
      </w:r>
      <w:r w:rsidR="00DA4460" w:rsidRPr="00390D05">
        <w:rPr>
          <w:lang w:val="en-GB"/>
        </w:rPr>
        <w:t xml:space="preserve"> engagement</w:t>
      </w:r>
      <w:r w:rsidR="00397BDA" w:rsidRPr="00390D05">
        <w:rPr>
          <w:lang w:val="en-GB"/>
        </w:rPr>
        <w:t>.</w:t>
      </w:r>
      <w:r w:rsidR="00ED2BCF" w:rsidRPr="00390D05">
        <w:rPr>
          <w:lang w:val="en-GB"/>
        </w:rPr>
        <w:t xml:space="preserve"> </w:t>
      </w:r>
    </w:p>
    <w:p w14:paraId="0B74DA7A" w14:textId="77777777" w:rsidR="00ED2BCF" w:rsidRPr="00C905CC" w:rsidRDefault="00ED2BCF" w:rsidP="00ED2BCF">
      <w:pPr>
        <w:rPr>
          <w:sz w:val="18"/>
          <w:szCs w:val="18"/>
          <w:lang w:val="en-GB"/>
        </w:rPr>
      </w:pPr>
    </w:p>
    <w:p w14:paraId="00C06362" w14:textId="77777777" w:rsidR="00ED2BCF" w:rsidRPr="00390D05" w:rsidRDefault="00ED2BCF" w:rsidP="00ED2BCF">
      <w:pPr>
        <w:pStyle w:val="Overskrift2"/>
        <w:rPr>
          <w:lang w:val="en-GB"/>
        </w:rPr>
      </w:pPr>
      <w:r w:rsidRPr="00390D05">
        <w:rPr>
          <w:lang w:val="en-GB"/>
        </w:rPr>
        <w:t xml:space="preserve">1 Purpose </w:t>
      </w:r>
    </w:p>
    <w:p w14:paraId="7AE67FAE" w14:textId="2BCA49FA" w:rsidR="00C905CC" w:rsidRDefault="00C54EEB" w:rsidP="00C905CC">
      <w:pPr>
        <w:rPr>
          <w:lang w:val="en-GB"/>
        </w:rPr>
      </w:pPr>
      <w:r w:rsidRPr="00C54EEB">
        <w:rPr>
          <w:lang w:val="en-GB"/>
        </w:rPr>
        <w:t>Borregaard’s policy for environment, climate, health and safety engagement are rooted in the company’s business model, corporate culture and values. The aim of this policy is to enhance commitment, awareness and continuous improvement in these areas and determine the company’s specific procedures and practices. A strong EHS and climate performance will strengthen the company and contribute to long-term sustainability.</w:t>
      </w:r>
    </w:p>
    <w:p w14:paraId="0A84D763" w14:textId="77777777" w:rsidR="0056187D" w:rsidRPr="00C905CC" w:rsidRDefault="0056187D" w:rsidP="00C905CC">
      <w:pPr>
        <w:rPr>
          <w:sz w:val="18"/>
          <w:szCs w:val="18"/>
          <w:lang w:val="en-GB"/>
        </w:rPr>
      </w:pPr>
    </w:p>
    <w:p w14:paraId="016F3EC3" w14:textId="1CEE3EA8" w:rsidR="00ED2BCF" w:rsidRPr="00390D05" w:rsidRDefault="00ED2BCF" w:rsidP="00ED2BCF">
      <w:pPr>
        <w:pStyle w:val="Overskrift2"/>
        <w:rPr>
          <w:lang w:val="en-GB"/>
        </w:rPr>
      </w:pPr>
      <w:r w:rsidRPr="00390D05">
        <w:rPr>
          <w:lang w:val="en-GB"/>
        </w:rPr>
        <w:t xml:space="preserve">2 Scope </w:t>
      </w:r>
    </w:p>
    <w:p w14:paraId="21FB8B2E" w14:textId="7493B73A" w:rsidR="00C905CC" w:rsidRDefault="001A0EE4" w:rsidP="00C905CC">
      <w:pPr>
        <w:rPr>
          <w:lang w:val="en-GB"/>
        </w:rPr>
      </w:pPr>
      <w:r w:rsidRPr="001A0EE4">
        <w:rPr>
          <w:lang w:val="en-GB"/>
        </w:rPr>
        <w:t xml:space="preserve">This policy applies to the entire Borregaard Group and its subsidiaries (&gt; 50% ownership). </w:t>
      </w:r>
      <w:r w:rsidR="0007692A">
        <w:rPr>
          <w:lang w:val="en-GB"/>
        </w:rPr>
        <w:t xml:space="preserve">In companies </w:t>
      </w:r>
      <w:r w:rsidR="00020CAA">
        <w:rPr>
          <w:lang w:val="en-GB"/>
        </w:rPr>
        <w:t xml:space="preserve">where Borregaard has a minority ownership, </w:t>
      </w:r>
      <w:r w:rsidRPr="001A0EE4">
        <w:rPr>
          <w:lang w:val="en-GB"/>
        </w:rPr>
        <w:t>the policy expresses Borregaard’s ambitions in these areas. Borregaard will also base its expectations for suppliers and key partners on this policy.</w:t>
      </w:r>
    </w:p>
    <w:p w14:paraId="4848970D" w14:textId="77777777" w:rsidR="0056187D" w:rsidRPr="00C905CC" w:rsidRDefault="0056187D" w:rsidP="00C905CC">
      <w:pPr>
        <w:rPr>
          <w:sz w:val="18"/>
          <w:szCs w:val="18"/>
          <w:lang w:val="en-GB"/>
        </w:rPr>
      </w:pPr>
    </w:p>
    <w:p w14:paraId="74376EB7" w14:textId="77777777" w:rsidR="00ED2BCF" w:rsidRPr="00390D05" w:rsidRDefault="00ED2BCF" w:rsidP="00ED2BCF">
      <w:pPr>
        <w:pStyle w:val="Overskrift2"/>
        <w:rPr>
          <w:lang w:val="en-GB"/>
        </w:rPr>
      </w:pPr>
      <w:r w:rsidRPr="00390D05">
        <w:rPr>
          <w:lang w:val="en-GB"/>
        </w:rPr>
        <w:t xml:space="preserve">3 Responsibility </w:t>
      </w:r>
    </w:p>
    <w:p w14:paraId="03ECC650" w14:textId="23D7A491" w:rsidR="00C905CC" w:rsidRDefault="001A0EE4" w:rsidP="00C905CC">
      <w:pPr>
        <w:rPr>
          <w:lang w:val="en-GB"/>
        </w:rPr>
      </w:pPr>
      <w:r w:rsidRPr="001A0EE4">
        <w:rPr>
          <w:lang w:val="en-GB"/>
        </w:rPr>
        <w:t>The SVP Organisation and Public Affairs/Chair of the company’s Sustainability board has the overall responsibility for the policy. The Board of Directors has approved the policy.</w:t>
      </w:r>
    </w:p>
    <w:p w14:paraId="22D11629" w14:textId="77777777" w:rsidR="0056187D" w:rsidRPr="00C905CC" w:rsidRDefault="0056187D" w:rsidP="00C905CC">
      <w:pPr>
        <w:rPr>
          <w:sz w:val="18"/>
          <w:szCs w:val="18"/>
          <w:lang w:val="en-GB"/>
        </w:rPr>
      </w:pPr>
    </w:p>
    <w:p w14:paraId="20F2F541" w14:textId="642C4ED8" w:rsidR="00ED2BCF" w:rsidRPr="00390D05" w:rsidRDefault="00ED2BCF" w:rsidP="00ED2BCF">
      <w:pPr>
        <w:pStyle w:val="Overskrift2"/>
        <w:rPr>
          <w:lang w:val="en-GB"/>
        </w:rPr>
      </w:pPr>
      <w:r w:rsidRPr="00390D05">
        <w:rPr>
          <w:lang w:val="en-GB"/>
        </w:rPr>
        <w:t xml:space="preserve">4 General measurements and ambitions </w:t>
      </w:r>
      <w:r w:rsidR="0028515A" w:rsidRPr="00390D05">
        <w:rPr>
          <w:lang w:val="en-GB"/>
        </w:rPr>
        <w:t>for environment climate, health and safety.</w:t>
      </w:r>
    </w:p>
    <w:p w14:paraId="5CB78972" w14:textId="77777777" w:rsidR="00183DC0" w:rsidRPr="00183DC0" w:rsidRDefault="00183DC0" w:rsidP="00183DC0">
      <w:pPr>
        <w:rPr>
          <w:lang w:val="en-GB"/>
        </w:rPr>
      </w:pPr>
      <w:r w:rsidRPr="00183DC0">
        <w:rPr>
          <w:lang w:val="en-GB"/>
        </w:rPr>
        <w:t>Borregaard’s overall environment, climate, health and safety goal is that the company and its activities should contribute to sustainable customer solutions without significant harm to human health and the environment (including climate, water and forest). The following general measures have been created on this basis:</w:t>
      </w:r>
    </w:p>
    <w:p w14:paraId="0820D347" w14:textId="77777777" w:rsidR="00183DC0" w:rsidRPr="00173F2B" w:rsidRDefault="00183DC0" w:rsidP="00173F2B">
      <w:pPr>
        <w:pStyle w:val="Listeavsnitt"/>
        <w:numPr>
          <w:ilvl w:val="0"/>
          <w:numId w:val="9"/>
        </w:numPr>
        <w:rPr>
          <w:lang w:val="en-GB"/>
        </w:rPr>
      </w:pPr>
      <w:r w:rsidRPr="00173F2B">
        <w:rPr>
          <w:lang w:val="en-GB"/>
        </w:rPr>
        <w:t>Integration of EHS and climate matters into the company’s overall governance system for strategy, risk management, business plans, investments and culture development</w:t>
      </w:r>
    </w:p>
    <w:p w14:paraId="6E55FDBE" w14:textId="77777777" w:rsidR="00183DC0" w:rsidRPr="00173F2B" w:rsidRDefault="00183DC0" w:rsidP="006A4457">
      <w:pPr>
        <w:pStyle w:val="Listeavsnitt"/>
        <w:numPr>
          <w:ilvl w:val="1"/>
          <w:numId w:val="9"/>
        </w:numPr>
        <w:ind w:left="993" w:hanging="284"/>
        <w:rPr>
          <w:lang w:val="en-GB"/>
        </w:rPr>
      </w:pPr>
      <w:r w:rsidRPr="00173F2B">
        <w:rPr>
          <w:lang w:val="en-GB"/>
        </w:rPr>
        <w:t>A proactive approach to EHS and climate work, where the precautionary principle is a guideline</w:t>
      </w:r>
    </w:p>
    <w:p w14:paraId="73F44FA4" w14:textId="77777777" w:rsidR="00183DC0" w:rsidRPr="00173F2B" w:rsidRDefault="00183DC0" w:rsidP="006A4457">
      <w:pPr>
        <w:pStyle w:val="Listeavsnitt"/>
        <w:numPr>
          <w:ilvl w:val="1"/>
          <w:numId w:val="9"/>
        </w:numPr>
        <w:ind w:left="993" w:hanging="284"/>
        <w:rPr>
          <w:lang w:val="en-GB"/>
        </w:rPr>
      </w:pPr>
      <w:r w:rsidRPr="00173F2B">
        <w:rPr>
          <w:lang w:val="en-GB"/>
        </w:rPr>
        <w:t>EHS and climate risks will be identified and assessed, and measures will be put in place to reduce risk</w:t>
      </w:r>
    </w:p>
    <w:p w14:paraId="644CC979" w14:textId="3A7071DF" w:rsidR="00183DC0" w:rsidRPr="00A45993" w:rsidRDefault="00183DC0" w:rsidP="003C5234">
      <w:pPr>
        <w:pStyle w:val="Listeavsnitt"/>
        <w:numPr>
          <w:ilvl w:val="0"/>
          <w:numId w:val="9"/>
        </w:numPr>
        <w:rPr>
          <w:lang w:val="en-GB"/>
        </w:rPr>
      </w:pPr>
      <w:r w:rsidRPr="00A45993">
        <w:rPr>
          <w:lang w:val="en-GB"/>
        </w:rPr>
        <w:t>Enhancement of employee awareness through dialogue, training, observation and “follow up”</w:t>
      </w:r>
    </w:p>
    <w:p w14:paraId="70DA0E48" w14:textId="77777777" w:rsidR="00183DC0" w:rsidRPr="00173F2B" w:rsidRDefault="00183DC0" w:rsidP="00173F2B">
      <w:pPr>
        <w:pStyle w:val="Listeavsnitt"/>
        <w:numPr>
          <w:ilvl w:val="0"/>
          <w:numId w:val="9"/>
        </w:numPr>
        <w:rPr>
          <w:lang w:val="en-GB"/>
        </w:rPr>
      </w:pPr>
      <w:r w:rsidRPr="00173F2B">
        <w:rPr>
          <w:lang w:val="en-GB"/>
        </w:rPr>
        <w:t>Leaders as role models</w:t>
      </w:r>
    </w:p>
    <w:p w14:paraId="7862CC80" w14:textId="77777777" w:rsidR="00183DC0" w:rsidRPr="00173F2B" w:rsidRDefault="00183DC0" w:rsidP="00173F2B">
      <w:pPr>
        <w:pStyle w:val="Listeavsnitt"/>
        <w:numPr>
          <w:ilvl w:val="0"/>
          <w:numId w:val="9"/>
        </w:numPr>
        <w:rPr>
          <w:lang w:val="en-GB"/>
        </w:rPr>
      </w:pPr>
      <w:r w:rsidRPr="00173F2B">
        <w:rPr>
          <w:lang w:val="en-GB"/>
        </w:rPr>
        <w:t>Thorough and systematic incident investigation to effect improvements</w:t>
      </w:r>
    </w:p>
    <w:p w14:paraId="014C3D85" w14:textId="77777777" w:rsidR="00183DC0" w:rsidRPr="00173F2B" w:rsidRDefault="00183DC0" w:rsidP="00173F2B">
      <w:pPr>
        <w:pStyle w:val="Listeavsnitt"/>
        <w:numPr>
          <w:ilvl w:val="0"/>
          <w:numId w:val="9"/>
        </w:numPr>
        <w:rPr>
          <w:lang w:val="en-GB"/>
        </w:rPr>
      </w:pPr>
      <w:r w:rsidRPr="00173F2B">
        <w:rPr>
          <w:lang w:val="en-GB"/>
        </w:rPr>
        <w:t>Documentation, transparency and open communication with all stakeholders</w:t>
      </w:r>
    </w:p>
    <w:p w14:paraId="64E0C3E6" w14:textId="77777777" w:rsidR="00183DC0" w:rsidRPr="00173F2B" w:rsidRDefault="00183DC0" w:rsidP="00173F2B">
      <w:pPr>
        <w:pStyle w:val="Listeavsnitt"/>
        <w:numPr>
          <w:ilvl w:val="0"/>
          <w:numId w:val="9"/>
        </w:numPr>
        <w:rPr>
          <w:lang w:val="en-GB"/>
        </w:rPr>
      </w:pPr>
      <w:r w:rsidRPr="00173F2B">
        <w:rPr>
          <w:lang w:val="en-GB"/>
        </w:rPr>
        <w:t>Establishment of goals and action plans to continuously improve in these areas</w:t>
      </w:r>
    </w:p>
    <w:p w14:paraId="1DC82B52" w14:textId="77777777" w:rsidR="00183DC0" w:rsidRPr="00183DC0" w:rsidRDefault="00183DC0" w:rsidP="00183DC0">
      <w:pPr>
        <w:rPr>
          <w:lang w:val="en-GB"/>
        </w:rPr>
      </w:pPr>
      <w:r w:rsidRPr="00183DC0">
        <w:rPr>
          <w:lang w:val="en-GB"/>
        </w:rPr>
        <w:t>Borregaard complies with the UN Global Compact’s 10 principles of doing business in the areas of human rights, labour, environment and anti-corruption.</w:t>
      </w:r>
    </w:p>
    <w:p w14:paraId="2332A2C9" w14:textId="4FBD56AD" w:rsidR="00183DC0" w:rsidRPr="00183DC0" w:rsidRDefault="00183DC0" w:rsidP="00183DC0">
      <w:pPr>
        <w:rPr>
          <w:lang w:val="en-GB"/>
        </w:rPr>
      </w:pPr>
      <w:r w:rsidRPr="00183DC0">
        <w:rPr>
          <w:lang w:val="en-GB"/>
        </w:rPr>
        <w:t>We have linked our guideline</w:t>
      </w:r>
      <w:r w:rsidR="00960885">
        <w:rPr>
          <w:lang w:val="en-GB"/>
        </w:rPr>
        <w:t>s</w:t>
      </w:r>
      <w:r w:rsidRPr="00183DC0">
        <w:rPr>
          <w:lang w:val="en-GB"/>
        </w:rPr>
        <w:t xml:space="preserve"> to the relevant UN SDG Goals that we have an impact on or that may affect our business and activities.</w:t>
      </w:r>
    </w:p>
    <w:p w14:paraId="689BC31F" w14:textId="77777777" w:rsidR="00183DC0" w:rsidRPr="00183DC0" w:rsidRDefault="00183DC0" w:rsidP="00183DC0">
      <w:pPr>
        <w:rPr>
          <w:lang w:val="en-GB"/>
        </w:rPr>
      </w:pPr>
      <w:r w:rsidRPr="00183DC0">
        <w:rPr>
          <w:lang w:val="en-GB"/>
        </w:rPr>
        <w:t xml:space="preserve"> </w:t>
      </w:r>
    </w:p>
    <w:p w14:paraId="5C0F794D" w14:textId="77777777" w:rsidR="0056187D" w:rsidRDefault="0056187D" w:rsidP="00183DC0">
      <w:pPr>
        <w:rPr>
          <w:lang w:val="en-GB"/>
        </w:rPr>
      </w:pPr>
    </w:p>
    <w:p w14:paraId="3A996EC1" w14:textId="4A4BE14F" w:rsidR="00183DC0" w:rsidRPr="00183DC0" w:rsidRDefault="00183DC0" w:rsidP="00183DC0">
      <w:pPr>
        <w:rPr>
          <w:lang w:val="en-GB"/>
        </w:rPr>
      </w:pPr>
      <w:r w:rsidRPr="00183DC0">
        <w:rPr>
          <w:lang w:val="en-GB"/>
        </w:rPr>
        <w:lastRenderedPageBreak/>
        <w:t>4.1 THE ENVIRONMENT</w:t>
      </w:r>
    </w:p>
    <w:p w14:paraId="2B3AAA92" w14:textId="77777777" w:rsidR="00183DC0" w:rsidRPr="00183DC0" w:rsidRDefault="00183DC0" w:rsidP="00183DC0">
      <w:pPr>
        <w:rPr>
          <w:lang w:val="en-GB"/>
        </w:rPr>
      </w:pPr>
      <w:r w:rsidRPr="00183DC0">
        <w:rPr>
          <w:lang w:val="en-GB"/>
        </w:rPr>
        <w:t>In the company’s environmental efforts, a sustainability perspective will form the basis for work with emissions, energy use, water consumption as well as sourcing of raw materials and other input factors:</w:t>
      </w:r>
    </w:p>
    <w:p w14:paraId="04AE6F52" w14:textId="77777777" w:rsidR="00183DC0" w:rsidRPr="006A4457" w:rsidRDefault="00183DC0" w:rsidP="006A4457">
      <w:pPr>
        <w:pStyle w:val="Listeavsnitt"/>
        <w:numPr>
          <w:ilvl w:val="0"/>
          <w:numId w:val="10"/>
        </w:numPr>
        <w:rPr>
          <w:lang w:val="en-GB"/>
        </w:rPr>
      </w:pPr>
      <w:r w:rsidRPr="006A4457">
        <w:rPr>
          <w:lang w:val="en-GB"/>
        </w:rPr>
        <w:t>Life cycle approach as basis for evaluation of measurements and priorities, both in innovation of new products and for improved impacts along the entire value chain.</w:t>
      </w:r>
    </w:p>
    <w:p w14:paraId="32F14CD2" w14:textId="77777777" w:rsidR="00183DC0" w:rsidRPr="006A4457" w:rsidRDefault="00183DC0" w:rsidP="006A4457">
      <w:pPr>
        <w:pStyle w:val="Listeavsnitt"/>
        <w:numPr>
          <w:ilvl w:val="0"/>
          <w:numId w:val="10"/>
        </w:numPr>
        <w:rPr>
          <w:lang w:val="en-GB"/>
        </w:rPr>
      </w:pPr>
      <w:r w:rsidRPr="006A4457">
        <w:rPr>
          <w:lang w:val="en-GB"/>
        </w:rPr>
        <w:t>Raw material suppliers will be required to adhere to Borregaard’s standards and ambitions</w:t>
      </w:r>
    </w:p>
    <w:p w14:paraId="6E1CD852" w14:textId="77777777" w:rsidR="00183DC0" w:rsidRPr="006A4457" w:rsidRDefault="00183DC0" w:rsidP="006A4457">
      <w:pPr>
        <w:pStyle w:val="Listeavsnitt"/>
        <w:numPr>
          <w:ilvl w:val="0"/>
          <w:numId w:val="10"/>
        </w:numPr>
        <w:rPr>
          <w:lang w:val="en-GB"/>
        </w:rPr>
      </w:pPr>
      <w:r w:rsidRPr="006A4457">
        <w:rPr>
          <w:lang w:val="en-GB"/>
        </w:rPr>
        <w:t>Enhance circular economy by high raw material utilisation and reduction of waste</w:t>
      </w:r>
    </w:p>
    <w:p w14:paraId="63A3BF4B" w14:textId="77777777" w:rsidR="00183DC0" w:rsidRPr="006A4457" w:rsidRDefault="00183DC0" w:rsidP="006A4457">
      <w:pPr>
        <w:pStyle w:val="Listeavsnitt"/>
        <w:numPr>
          <w:ilvl w:val="0"/>
          <w:numId w:val="10"/>
        </w:numPr>
        <w:rPr>
          <w:lang w:val="en-GB"/>
        </w:rPr>
      </w:pPr>
      <w:r w:rsidRPr="006A4457">
        <w:rPr>
          <w:lang w:val="en-GB"/>
        </w:rPr>
        <w:t>Establish goals, targets and actions for important environmental areas such as energy consumption, emissions, water consumption, waste reductions and enhancement of biodiversity.</w:t>
      </w:r>
    </w:p>
    <w:p w14:paraId="1BEE83AE" w14:textId="77777777" w:rsidR="00183DC0" w:rsidRPr="00183DC0" w:rsidRDefault="00183DC0" w:rsidP="00183DC0">
      <w:pPr>
        <w:rPr>
          <w:lang w:val="en-GB"/>
        </w:rPr>
      </w:pPr>
      <w:r w:rsidRPr="00183DC0">
        <w:rPr>
          <w:lang w:val="en-GB"/>
        </w:rPr>
        <w:t xml:space="preserve"> </w:t>
      </w:r>
    </w:p>
    <w:p w14:paraId="283E5F1D" w14:textId="77777777" w:rsidR="00183DC0" w:rsidRPr="00183DC0" w:rsidRDefault="00183DC0" w:rsidP="00183DC0">
      <w:pPr>
        <w:rPr>
          <w:lang w:val="en-GB"/>
        </w:rPr>
      </w:pPr>
      <w:r w:rsidRPr="00183DC0">
        <w:rPr>
          <w:lang w:val="en-GB"/>
        </w:rPr>
        <w:t>4.1.1 Water</w:t>
      </w:r>
    </w:p>
    <w:p w14:paraId="7BD39826" w14:textId="77777777" w:rsidR="00183DC0" w:rsidRPr="00183DC0" w:rsidRDefault="00183DC0" w:rsidP="00183DC0">
      <w:pPr>
        <w:rPr>
          <w:lang w:val="en-GB"/>
        </w:rPr>
      </w:pPr>
      <w:r w:rsidRPr="00183DC0">
        <w:rPr>
          <w:lang w:val="en-GB"/>
        </w:rPr>
        <w:t xml:space="preserve">Borregaard recognises that clean water is of substantial importance for societies (as stated in our Human Rights policy) and various ecosystems. Water also has a crucial role in Borregaard’s operations. Most of our production units </w:t>
      </w:r>
      <w:proofErr w:type="gramStart"/>
      <w:r w:rsidRPr="00183DC0">
        <w:rPr>
          <w:lang w:val="en-GB"/>
        </w:rPr>
        <w:t>are located in</w:t>
      </w:r>
      <w:proofErr w:type="gramEnd"/>
      <w:r w:rsidRPr="00183DC0">
        <w:rPr>
          <w:lang w:val="en-GB"/>
        </w:rPr>
        <w:t xml:space="preserve"> areas where water is abundant, but water quality is important for the water systems and environment.</w:t>
      </w:r>
    </w:p>
    <w:p w14:paraId="7F80E7FB" w14:textId="77777777" w:rsidR="00183DC0" w:rsidRPr="00183DC0" w:rsidRDefault="00183DC0" w:rsidP="00183DC0">
      <w:pPr>
        <w:rPr>
          <w:lang w:val="en-GB"/>
        </w:rPr>
      </w:pPr>
      <w:r w:rsidRPr="00183DC0">
        <w:rPr>
          <w:lang w:val="en-GB"/>
        </w:rPr>
        <w:t>Borregaard’s ambition is to continuously reduce its impact on the connected water systems and the company will report on water related issues and measures to its stakeholders.</w:t>
      </w:r>
    </w:p>
    <w:p w14:paraId="0F5083E5" w14:textId="77777777" w:rsidR="00183DC0" w:rsidRPr="00183DC0" w:rsidRDefault="00183DC0" w:rsidP="00183DC0">
      <w:pPr>
        <w:rPr>
          <w:lang w:val="en-GB"/>
        </w:rPr>
      </w:pPr>
      <w:r w:rsidRPr="00183DC0">
        <w:rPr>
          <w:lang w:val="en-GB"/>
        </w:rPr>
        <w:t>The company will:</w:t>
      </w:r>
    </w:p>
    <w:p w14:paraId="1EE09779" w14:textId="77777777" w:rsidR="00183DC0" w:rsidRPr="006A4457" w:rsidRDefault="00183DC0" w:rsidP="006A4457">
      <w:pPr>
        <w:pStyle w:val="Listeavsnitt"/>
        <w:numPr>
          <w:ilvl w:val="0"/>
          <w:numId w:val="11"/>
        </w:numPr>
        <w:rPr>
          <w:lang w:val="en-GB"/>
        </w:rPr>
      </w:pPr>
      <w:r w:rsidRPr="006A4457">
        <w:rPr>
          <w:lang w:val="en-GB"/>
        </w:rPr>
        <w:t>Integrate water-related factors and the importance of these into its long-term strategic plans, considering both opportunities and threats</w:t>
      </w:r>
    </w:p>
    <w:p w14:paraId="291FC809" w14:textId="77777777" w:rsidR="00183DC0" w:rsidRPr="006A4457" w:rsidRDefault="00183DC0" w:rsidP="006A4457">
      <w:pPr>
        <w:pStyle w:val="Listeavsnitt"/>
        <w:numPr>
          <w:ilvl w:val="0"/>
          <w:numId w:val="11"/>
        </w:numPr>
        <w:rPr>
          <w:lang w:val="en-GB"/>
        </w:rPr>
      </w:pPr>
      <w:r w:rsidRPr="006A4457">
        <w:rPr>
          <w:lang w:val="en-GB"/>
        </w:rPr>
        <w:t>Establish goals and actions for reducing water consumption and impact in its operations. The impact will be measured according to relevant governmental directives.</w:t>
      </w:r>
    </w:p>
    <w:p w14:paraId="4349DB42" w14:textId="77777777" w:rsidR="00183DC0" w:rsidRPr="00183DC0" w:rsidRDefault="00183DC0" w:rsidP="00183DC0">
      <w:pPr>
        <w:rPr>
          <w:lang w:val="en-GB"/>
        </w:rPr>
      </w:pPr>
      <w:r w:rsidRPr="00183DC0">
        <w:rPr>
          <w:lang w:val="en-GB"/>
        </w:rPr>
        <w:t xml:space="preserve"> </w:t>
      </w:r>
    </w:p>
    <w:p w14:paraId="036D5297" w14:textId="77777777" w:rsidR="00183DC0" w:rsidRPr="00183DC0" w:rsidRDefault="00183DC0" w:rsidP="00183DC0">
      <w:pPr>
        <w:rPr>
          <w:lang w:val="en-GB"/>
        </w:rPr>
      </w:pPr>
      <w:r w:rsidRPr="00183DC0">
        <w:rPr>
          <w:lang w:val="en-GB"/>
        </w:rPr>
        <w:t>4.1.2 Forest Raw Material</w:t>
      </w:r>
    </w:p>
    <w:p w14:paraId="140615A4" w14:textId="77777777" w:rsidR="00183DC0" w:rsidRPr="00183DC0" w:rsidRDefault="00183DC0" w:rsidP="00183DC0">
      <w:pPr>
        <w:rPr>
          <w:lang w:val="en-GB"/>
        </w:rPr>
      </w:pPr>
      <w:r w:rsidRPr="00183DC0">
        <w:rPr>
          <w:lang w:val="en-GB"/>
        </w:rPr>
        <w:t>Forests plays an important role as a carbon sink, in biodiversity and as a raw material for products that can replace oil-based products (Re. UN report on land use, 2019).</w:t>
      </w:r>
    </w:p>
    <w:p w14:paraId="4879038D" w14:textId="77777777" w:rsidR="00183DC0" w:rsidRPr="00183DC0" w:rsidRDefault="00183DC0" w:rsidP="00183DC0">
      <w:pPr>
        <w:rPr>
          <w:lang w:val="en-GB"/>
        </w:rPr>
      </w:pPr>
      <w:r w:rsidRPr="00183DC0">
        <w:rPr>
          <w:lang w:val="en-GB"/>
        </w:rPr>
        <w:t xml:space="preserve">Borregaard will, through its business and sourcing systems, honour the value of sustainable forests. Borregaard will, as a substantial buyer of forest raw materials, source wood from sound forestry operations. Through our biorefinery concept we will strive for high raw material utilisation and develop and produce products with high value added that can replace petrochemical-based products.  </w:t>
      </w:r>
    </w:p>
    <w:p w14:paraId="658A234B" w14:textId="77777777" w:rsidR="00183DC0" w:rsidRPr="00183DC0" w:rsidRDefault="00183DC0" w:rsidP="00183DC0">
      <w:pPr>
        <w:rPr>
          <w:lang w:val="en-GB"/>
        </w:rPr>
      </w:pPr>
      <w:r w:rsidRPr="00183DC0">
        <w:rPr>
          <w:lang w:val="en-GB"/>
        </w:rPr>
        <w:t>The company will:</w:t>
      </w:r>
    </w:p>
    <w:p w14:paraId="7F78E3BC" w14:textId="77777777" w:rsidR="00183DC0" w:rsidRPr="006A4457" w:rsidRDefault="00183DC0" w:rsidP="006A4457">
      <w:pPr>
        <w:pStyle w:val="Listeavsnitt"/>
        <w:numPr>
          <w:ilvl w:val="0"/>
          <w:numId w:val="12"/>
        </w:numPr>
        <w:rPr>
          <w:lang w:val="en-GB"/>
        </w:rPr>
      </w:pPr>
      <w:r w:rsidRPr="006A4457">
        <w:rPr>
          <w:lang w:val="en-GB"/>
        </w:rPr>
        <w:t>Secure that 100 % of the purchased wood to the biorefinery in Sarpsborg shall be certified (FSC® or PEFC)</w:t>
      </w:r>
    </w:p>
    <w:p w14:paraId="5BC5AE4A" w14:textId="77777777" w:rsidR="00183DC0" w:rsidRPr="006A4457" w:rsidRDefault="00183DC0" w:rsidP="006A4457">
      <w:pPr>
        <w:pStyle w:val="Listeavsnitt"/>
        <w:numPr>
          <w:ilvl w:val="0"/>
          <w:numId w:val="12"/>
        </w:numPr>
        <w:rPr>
          <w:lang w:val="en-GB"/>
        </w:rPr>
      </w:pPr>
      <w:r w:rsidRPr="006A4457">
        <w:rPr>
          <w:lang w:val="en-GB"/>
        </w:rPr>
        <w:t>Establish KPI’s based on documentation for sourcing of sustainable lignin raw material</w:t>
      </w:r>
    </w:p>
    <w:p w14:paraId="49BC24A0" w14:textId="1934FCCE" w:rsidR="00183DC0" w:rsidRDefault="00183DC0" w:rsidP="00183DC0">
      <w:pPr>
        <w:rPr>
          <w:lang w:val="en-GB"/>
        </w:rPr>
      </w:pPr>
      <w:r w:rsidRPr="00183DC0">
        <w:rPr>
          <w:lang w:val="en-GB"/>
        </w:rPr>
        <w:t xml:space="preserve"> </w:t>
      </w:r>
    </w:p>
    <w:p w14:paraId="20D32056" w14:textId="77777777" w:rsidR="009B0D15" w:rsidRPr="00183DC0" w:rsidRDefault="009B0D15" w:rsidP="00183DC0">
      <w:pPr>
        <w:rPr>
          <w:lang w:val="en-GB"/>
        </w:rPr>
      </w:pPr>
    </w:p>
    <w:p w14:paraId="51D5DC80" w14:textId="77777777" w:rsidR="00183DC0" w:rsidRPr="00183DC0" w:rsidRDefault="00183DC0" w:rsidP="00183DC0">
      <w:pPr>
        <w:rPr>
          <w:lang w:val="en-GB"/>
        </w:rPr>
      </w:pPr>
      <w:r w:rsidRPr="00183DC0">
        <w:rPr>
          <w:lang w:val="en-GB"/>
        </w:rPr>
        <w:lastRenderedPageBreak/>
        <w:t>4.2 CLIMATE</w:t>
      </w:r>
    </w:p>
    <w:p w14:paraId="1478F431" w14:textId="77777777" w:rsidR="00183DC0" w:rsidRPr="00183DC0" w:rsidRDefault="00183DC0" w:rsidP="00183DC0">
      <w:pPr>
        <w:rPr>
          <w:lang w:val="en-GB"/>
        </w:rPr>
      </w:pPr>
      <w:r w:rsidRPr="00183DC0">
        <w:rPr>
          <w:lang w:val="en-GB"/>
        </w:rPr>
        <w:t>Borregaard supports international efforts to mitigate climate change and reduce greenhouse gas emissions. Beyond its legal obligations, Borregaard will take climate action towards achieving the global targets contained in The Paris Agreement. Borregaard will adopt a proactive approach to climate-related aspects of its activities, in order to provide climate-friendly customer solutions through emissions reductions (throughout the whole value chain including scope 3 emissions), energy sourcing (</w:t>
      </w:r>
      <w:proofErr w:type="gramStart"/>
      <w:r w:rsidRPr="00183DC0">
        <w:rPr>
          <w:lang w:val="en-GB"/>
        </w:rPr>
        <w:t>e.g.</w:t>
      </w:r>
      <w:proofErr w:type="gramEnd"/>
      <w:r w:rsidRPr="00183DC0">
        <w:rPr>
          <w:lang w:val="en-GB"/>
        </w:rPr>
        <w:t xml:space="preserve"> renewable and sustainable solutions), energy savings and development of products with a favourable climate footprint.</w:t>
      </w:r>
    </w:p>
    <w:p w14:paraId="7F3CBF88" w14:textId="77777777" w:rsidR="00183DC0" w:rsidRPr="00183DC0" w:rsidRDefault="00183DC0" w:rsidP="00183DC0">
      <w:pPr>
        <w:rPr>
          <w:lang w:val="en-GB"/>
        </w:rPr>
      </w:pPr>
      <w:r w:rsidRPr="00183DC0">
        <w:rPr>
          <w:lang w:val="en-GB"/>
        </w:rPr>
        <w:t>The company will:</w:t>
      </w:r>
    </w:p>
    <w:p w14:paraId="588CCC66" w14:textId="77777777" w:rsidR="00183DC0" w:rsidRPr="00726565" w:rsidRDefault="00183DC0" w:rsidP="00726565">
      <w:pPr>
        <w:pStyle w:val="Listeavsnitt"/>
        <w:numPr>
          <w:ilvl w:val="0"/>
          <w:numId w:val="13"/>
        </w:numPr>
        <w:rPr>
          <w:lang w:val="en-GB"/>
        </w:rPr>
      </w:pPr>
      <w:r w:rsidRPr="00726565">
        <w:rPr>
          <w:lang w:val="en-GB"/>
        </w:rPr>
        <w:t>Integrate climate-related factors and the importance of these into its long-term strategic development plans considering both opportunities and threats</w:t>
      </w:r>
    </w:p>
    <w:p w14:paraId="2C8A58F8" w14:textId="77777777" w:rsidR="00183DC0" w:rsidRPr="00726565" w:rsidRDefault="00183DC0" w:rsidP="00726565">
      <w:pPr>
        <w:pStyle w:val="Listeavsnitt"/>
        <w:numPr>
          <w:ilvl w:val="0"/>
          <w:numId w:val="13"/>
        </w:numPr>
        <w:rPr>
          <w:lang w:val="en-GB"/>
        </w:rPr>
      </w:pPr>
      <w:r w:rsidRPr="00726565">
        <w:rPr>
          <w:lang w:val="en-GB"/>
        </w:rPr>
        <w:t>Use Life cycle Assessments to document the climate impact of activities and products and to provide justification for these</w:t>
      </w:r>
    </w:p>
    <w:p w14:paraId="5283FBDB" w14:textId="77777777" w:rsidR="00183DC0" w:rsidRPr="00726565" w:rsidRDefault="00183DC0" w:rsidP="00726565">
      <w:pPr>
        <w:pStyle w:val="Listeavsnitt"/>
        <w:numPr>
          <w:ilvl w:val="0"/>
          <w:numId w:val="13"/>
        </w:numPr>
        <w:rPr>
          <w:lang w:val="en-GB"/>
        </w:rPr>
      </w:pPr>
      <w:r w:rsidRPr="00726565">
        <w:rPr>
          <w:lang w:val="en-GB"/>
        </w:rPr>
        <w:t>Document greenhouse gas emissions related to the company’s activities</w:t>
      </w:r>
    </w:p>
    <w:p w14:paraId="2C61F1A0" w14:textId="69732BEB" w:rsidR="00183DC0" w:rsidRPr="00726565" w:rsidRDefault="00183DC0" w:rsidP="00726565">
      <w:pPr>
        <w:pStyle w:val="Listeavsnitt"/>
        <w:numPr>
          <w:ilvl w:val="0"/>
          <w:numId w:val="13"/>
        </w:numPr>
        <w:rPr>
          <w:lang w:val="en-GB"/>
        </w:rPr>
      </w:pPr>
      <w:r w:rsidRPr="00726565">
        <w:rPr>
          <w:lang w:val="en-GB"/>
        </w:rPr>
        <w:t>Establish goals, targets and actions (</w:t>
      </w:r>
      <w:proofErr w:type="spellStart"/>
      <w:r w:rsidRPr="00726565">
        <w:rPr>
          <w:lang w:val="en-GB"/>
        </w:rPr>
        <w:t>eg.</w:t>
      </w:r>
      <w:proofErr w:type="spellEnd"/>
      <w:r w:rsidRPr="00726565">
        <w:rPr>
          <w:lang w:val="en-GB"/>
        </w:rPr>
        <w:t xml:space="preserve"> through Science Based Target initiative) for reduced emissions of GHG</w:t>
      </w:r>
      <w:r w:rsidR="00804E05">
        <w:rPr>
          <w:lang w:val="en-GB"/>
        </w:rPr>
        <w:t xml:space="preserve"> in line with</w:t>
      </w:r>
      <w:r w:rsidR="00AB3143">
        <w:rPr>
          <w:lang w:val="en-GB"/>
        </w:rPr>
        <w:t xml:space="preserve"> the </w:t>
      </w:r>
      <w:proofErr w:type="gramStart"/>
      <w:r w:rsidR="00AB3143">
        <w:rPr>
          <w:lang w:val="en-GB"/>
        </w:rPr>
        <w:t>1.5 degree</w:t>
      </w:r>
      <w:proofErr w:type="gramEnd"/>
      <w:r w:rsidR="00790392">
        <w:rPr>
          <w:lang w:val="en-GB"/>
        </w:rPr>
        <w:t xml:space="preserve"> temperature </w:t>
      </w:r>
      <w:r w:rsidR="00420EB5">
        <w:t xml:space="preserve">campaign following the IPPC’s </w:t>
      </w:r>
      <w:r w:rsidR="00692891">
        <w:t>6</w:t>
      </w:r>
      <w:r w:rsidR="00692891" w:rsidRPr="00692891">
        <w:rPr>
          <w:vertAlign w:val="superscript"/>
        </w:rPr>
        <w:t>th</w:t>
      </w:r>
      <w:r w:rsidR="00692891">
        <w:t xml:space="preserve"> a</w:t>
      </w:r>
      <w:r w:rsidR="00420EB5">
        <w:t>ssessment report</w:t>
      </w:r>
      <w:r w:rsidR="004A309D">
        <w:rPr>
          <w:lang w:val="en-GB"/>
        </w:rPr>
        <w:t>.</w:t>
      </w:r>
    </w:p>
    <w:p w14:paraId="447F64A3" w14:textId="77777777" w:rsidR="00183DC0" w:rsidRPr="00183DC0" w:rsidRDefault="00183DC0" w:rsidP="00183DC0">
      <w:pPr>
        <w:rPr>
          <w:lang w:val="en-GB"/>
        </w:rPr>
      </w:pPr>
      <w:r w:rsidRPr="00183DC0">
        <w:rPr>
          <w:lang w:val="en-GB"/>
        </w:rPr>
        <w:t xml:space="preserve"> </w:t>
      </w:r>
    </w:p>
    <w:p w14:paraId="66448F10" w14:textId="77777777" w:rsidR="00183DC0" w:rsidRPr="00183DC0" w:rsidRDefault="00183DC0" w:rsidP="00183DC0">
      <w:pPr>
        <w:rPr>
          <w:lang w:val="en-GB"/>
        </w:rPr>
      </w:pPr>
      <w:r w:rsidRPr="00183DC0">
        <w:rPr>
          <w:lang w:val="en-GB"/>
        </w:rPr>
        <w:t>4.3 HEALTH</w:t>
      </w:r>
    </w:p>
    <w:p w14:paraId="6F314E73" w14:textId="77777777" w:rsidR="00183DC0" w:rsidRPr="00183DC0" w:rsidRDefault="00183DC0" w:rsidP="00183DC0">
      <w:pPr>
        <w:rPr>
          <w:lang w:val="en-GB"/>
        </w:rPr>
      </w:pPr>
      <w:r w:rsidRPr="00183DC0">
        <w:rPr>
          <w:lang w:val="en-GB"/>
        </w:rPr>
        <w:t>Borregaard aims to provide a work environment for its employees with a generally positive impact on their health.</w:t>
      </w:r>
    </w:p>
    <w:p w14:paraId="519B725C" w14:textId="77777777" w:rsidR="00183DC0" w:rsidRPr="00726565" w:rsidRDefault="00183DC0" w:rsidP="00726565">
      <w:pPr>
        <w:pStyle w:val="Listeavsnitt"/>
        <w:numPr>
          <w:ilvl w:val="0"/>
          <w:numId w:val="14"/>
        </w:numPr>
        <w:rPr>
          <w:lang w:val="en-GB"/>
        </w:rPr>
      </w:pPr>
      <w:r w:rsidRPr="00726565">
        <w:rPr>
          <w:lang w:val="en-GB"/>
        </w:rPr>
        <w:t>The company will:</w:t>
      </w:r>
    </w:p>
    <w:p w14:paraId="537F1281" w14:textId="77777777" w:rsidR="00183DC0" w:rsidRPr="00726565" w:rsidRDefault="00183DC0" w:rsidP="00726565">
      <w:pPr>
        <w:pStyle w:val="Listeavsnitt"/>
        <w:numPr>
          <w:ilvl w:val="0"/>
          <w:numId w:val="14"/>
        </w:numPr>
        <w:rPr>
          <w:lang w:val="en-GB"/>
        </w:rPr>
      </w:pPr>
      <w:r w:rsidRPr="00726565">
        <w:rPr>
          <w:lang w:val="en-GB"/>
        </w:rPr>
        <w:t>Provide a sound, inclusive work environment with meaningful tasks, support and feedback from colleagues and leaders</w:t>
      </w:r>
    </w:p>
    <w:p w14:paraId="4CF5CBF5" w14:textId="77777777" w:rsidR="00183DC0" w:rsidRPr="00726565" w:rsidRDefault="00183DC0" w:rsidP="00726565">
      <w:pPr>
        <w:pStyle w:val="Listeavsnitt"/>
        <w:numPr>
          <w:ilvl w:val="0"/>
          <w:numId w:val="14"/>
        </w:numPr>
        <w:rPr>
          <w:lang w:val="en-GB"/>
        </w:rPr>
      </w:pPr>
      <w:r w:rsidRPr="00726565">
        <w:rPr>
          <w:lang w:val="en-GB"/>
        </w:rPr>
        <w:t>Minimise the potential for exposure to substances with negative health effects</w:t>
      </w:r>
    </w:p>
    <w:p w14:paraId="0C9E61D4" w14:textId="6333E481" w:rsidR="00183DC0" w:rsidRPr="00726565" w:rsidRDefault="00221F0B" w:rsidP="00726565">
      <w:pPr>
        <w:pStyle w:val="Listeavsnitt"/>
        <w:numPr>
          <w:ilvl w:val="0"/>
          <w:numId w:val="14"/>
        </w:numPr>
        <w:rPr>
          <w:lang w:val="en-GB"/>
        </w:rPr>
      </w:pPr>
      <w:r>
        <w:rPr>
          <w:lang w:val="en-GB"/>
        </w:rPr>
        <w:t>O</w:t>
      </w:r>
      <w:r w:rsidR="00183DC0" w:rsidRPr="00726565">
        <w:rPr>
          <w:lang w:val="en-GB"/>
        </w:rPr>
        <w:t xml:space="preserve">rganise work </w:t>
      </w:r>
      <w:r>
        <w:rPr>
          <w:lang w:val="en-GB"/>
        </w:rPr>
        <w:t>processes</w:t>
      </w:r>
      <w:r w:rsidR="00183DC0" w:rsidRPr="00726565">
        <w:rPr>
          <w:lang w:val="en-GB"/>
        </w:rPr>
        <w:t xml:space="preserve"> to reduce sick leave</w:t>
      </w:r>
    </w:p>
    <w:p w14:paraId="331BC41A" w14:textId="77777777" w:rsidR="00183DC0" w:rsidRPr="00726565" w:rsidRDefault="00183DC0" w:rsidP="00726565">
      <w:pPr>
        <w:pStyle w:val="Listeavsnitt"/>
        <w:numPr>
          <w:ilvl w:val="0"/>
          <w:numId w:val="14"/>
        </w:numPr>
        <w:rPr>
          <w:lang w:val="en-GB"/>
        </w:rPr>
      </w:pPr>
      <w:r w:rsidRPr="00726565">
        <w:rPr>
          <w:lang w:val="en-GB"/>
        </w:rPr>
        <w:t>Establish goals and measures to decrease sick leave</w:t>
      </w:r>
    </w:p>
    <w:p w14:paraId="4B3EFB3A" w14:textId="77777777" w:rsidR="00183DC0" w:rsidRPr="00183DC0" w:rsidRDefault="00183DC0" w:rsidP="00183DC0">
      <w:pPr>
        <w:rPr>
          <w:lang w:val="en-GB"/>
        </w:rPr>
      </w:pPr>
      <w:r w:rsidRPr="00183DC0">
        <w:rPr>
          <w:lang w:val="en-GB"/>
        </w:rPr>
        <w:t xml:space="preserve"> </w:t>
      </w:r>
    </w:p>
    <w:p w14:paraId="4A38BB7C" w14:textId="77777777" w:rsidR="00183DC0" w:rsidRPr="00183DC0" w:rsidRDefault="00183DC0" w:rsidP="00183DC0">
      <w:pPr>
        <w:rPr>
          <w:lang w:val="en-GB"/>
        </w:rPr>
      </w:pPr>
      <w:r w:rsidRPr="00183DC0">
        <w:rPr>
          <w:lang w:val="en-GB"/>
        </w:rPr>
        <w:t>4.4 SAFETY</w:t>
      </w:r>
    </w:p>
    <w:p w14:paraId="7D7D4E99" w14:textId="77777777" w:rsidR="00183DC0" w:rsidRPr="00183DC0" w:rsidRDefault="00183DC0" w:rsidP="00183DC0">
      <w:pPr>
        <w:rPr>
          <w:lang w:val="en-GB"/>
        </w:rPr>
      </w:pPr>
      <w:r w:rsidRPr="00183DC0">
        <w:rPr>
          <w:lang w:val="en-GB"/>
        </w:rPr>
        <w:t>In Borregaard, safety includes both personal safety and process safety. Borregaard’s ambition is to promote a safety culture involving actions and systems that will lead to zero harmful incidents and zero injuries to employees or third parties as a result of our activities. This will involve:</w:t>
      </w:r>
    </w:p>
    <w:p w14:paraId="4B3D3985" w14:textId="77777777" w:rsidR="00183DC0" w:rsidRPr="00726565" w:rsidRDefault="00183DC0" w:rsidP="00726565">
      <w:pPr>
        <w:pStyle w:val="Listeavsnitt"/>
        <w:numPr>
          <w:ilvl w:val="0"/>
          <w:numId w:val="15"/>
        </w:numPr>
        <w:rPr>
          <w:lang w:val="en-GB"/>
        </w:rPr>
      </w:pPr>
      <w:r w:rsidRPr="00726565">
        <w:rPr>
          <w:lang w:val="en-GB"/>
        </w:rPr>
        <w:t>Management commitment and engagement with employees to eliminate unsafe conditions and acts</w:t>
      </w:r>
    </w:p>
    <w:p w14:paraId="06D47990" w14:textId="77777777" w:rsidR="00183DC0" w:rsidRPr="00726565" w:rsidRDefault="00183DC0" w:rsidP="00726565">
      <w:pPr>
        <w:pStyle w:val="Listeavsnitt"/>
        <w:numPr>
          <w:ilvl w:val="0"/>
          <w:numId w:val="15"/>
        </w:numPr>
        <w:rPr>
          <w:lang w:val="en-GB"/>
        </w:rPr>
      </w:pPr>
      <w:r w:rsidRPr="00726565">
        <w:rPr>
          <w:lang w:val="en-GB"/>
        </w:rPr>
        <w:t>Follow the safety-first principle by proactive approach using the hierarchy of controls when managing hazards (elimination, substitution, engineering and administrative controls in addition to personal protective equipment)</w:t>
      </w:r>
    </w:p>
    <w:p w14:paraId="20483F6A" w14:textId="77777777" w:rsidR="00183DC0" w:rsidRPr="00726565" w:rsidRDefault="00183DC0" w:rsidP="00726565">
      <w:pPr>
        <w:pStyle w:val="Listeavsnitt"/>
        <w:numPr>
          <w:ilvl w:val="0"/>
          <w:numId w:val="15"/>
        </w:numPr>
        <w:rPr>
          <w:lang w:val="en-GB"/>
        </w:rPr>
      </w:pPr>
      <w:r w:rsidRPr="00726565">
        <w:rPr>
          <w:lang w:val="en-GB"/>
        </w:rPr>
        <w:t>Acceptance and encouragement of observations relating to colleagues to improve and reinforce safe practices (“Thanks for making me aware”)</w:t>
      </w:r>
    </w:p>
    <w:p w14:paraId="0EB57E88" w14:textId="77777777" w:rsidR="00183DC0" w:rsidRPr="00726565" w:rsidRDefault="00183DC0" w:rsidP="00726565">
      <w:pPr>
        <w:pStyle w:val="Listeavsnitt"/>
        <w:numPr>
          <w:ilvl w:val="0"/>
          <w:numId w:val="15"/>
        </w:numPr>
        <w:rPr>
          <w:lang w:val="en-GB"/>
        </w:rPr>
      </w:pPr>
      <w:r w:rsidRPr="00726565">
        <w:rPr>
          <w:lang w:val="en-GB"/>
        </w:rPr>
        <w:t>Establishment and monitoring of routines for safe work-related travel and visits to 3rd party premises/plants</w:t>
      </w:r>
    </w:p>
    <w:p w14:paraId="63C3E3A6" w14:textId="77777777" w:rsidR="00183DC0" w:rsidRPr="00726565" w:rsidRDefault="00183DC0" w:rsidP="00726565">
      <w:pPr>
        <w:pStyle w:val="Listeavsnitt"/>
        <w:numPr>
          <w:ilvl w:val="0"/>
          <w:numId w:val="15"/>
        </w:numPr>
        <w:rPr>
          <w:lang w:val="en-GB"/>
        </w:rPr>
      </w:pPr>
      <w:r w:rsidRPr="00726565">
        <w:rPr>
          <w:lang w:val="en-GB"/>
        </w:rPr>
        <w:lastRenderedPageBreak/>
        <w:t>Establishment of levels of safety that minimise risk, and communication that creates confidence among people living and working near our production facilities</w:t>
      </w:r>
    </w:p>
    <w:p w14:paraId="4E27B9E3" w14:textId="77777777" w:rsidR="00183DC0" w:rsidRPr="00726565" w:rsidRDefault="00183DC0" w:rsidP="00726565">
      <w:pPr>
        <w:pStyle w:val="Listeavsnitt"/>
        <w:numPr>
          <w:ilvl w:val="0"/>
          <w:numId w:val="15"/>
        </w:numPr>
        <w:rPr>
          <w:lang w:val="en-GB"/>
        </w:rPr>
      </w:pPr>
      <w:r w:rsidRPr="00726565">
        <w:rPr>
          <w:lang w:val="en-GB"/>
        </w:rPr>
        <w:t xml:space="preserve">Establishment of goals and actions to reach zero injuries and zero harmful incidents such as fires, </w:t>
      </w:r>
      <w:proofErr w:type="gramStart"/>
      <w:r w:rsidRPr="00726565">
        <w:rPr>
          <w:lang w:val="en-GB"/>
        </w:rPr>
        <w:t>explosions</w:t>
      </w:r>
      <w:proofErr w:type="gramEnd"/>
      <w:r w:rsidRPr="00726565">
        <w:rPr>
          <w:lang w:val="en-GB"/>
        </w:rPr>
        <w:t xml:space="preserve"> and unwanted releases of hazardous substances.</w:t>
      </w:r>
    </w:p>
    <w:p w14:paraId="24B11D48" w14:textId="7C8B3F60" w:rsidR="000B1A15" w:rsidRDefault="000B1A15" w:rsidP="00183DC0">
      <w:pPr>
        <w:rPr>
          <w:lang w:val="en-GB"/>
        </w:rPr>
      </w:pPr>
    </w:p>
    <w:p w14:paraId="050B3C1E" w14:textId="168862CF" w:rsidR="00901BFA" w:rsidRDefault="00901BFA" w:rsidP="008C4DA8">
      <w:pPr>
        <w:jc w:val="center"/>
        <w:rPr>
          <w:lang w:val="en-GB"/>
        </w:rPr>
      </w:pPr>
    </w:p>
    <w:p w14:paraId="63C81217" w14:textId="02D8F4FA" w:rsidR="00901BFA" w:rsidRPr="009B0D15" w:rsidRDefault="00901BFA" w:rsidP="00901BFA">
      <w:pPr>
        <w:rPr>
          <w:rFonts w:asciiTheme="majorHAnsi" w:eastAsiaTheme="majorEastAsia" w:hAnsiTheme="majorHAnsi" w:cstheme="majorBidi"/>
          <w:color w:val="2F5496" w:themeColor="accent1" w:themeShade="BF"/>
          <w:sz w:val="26"/>
          <w:szCs w:val="26"/>
          <w:lang w:val="en-GB"/>
        </w:rPr>
      </w:pPr>
      <w:r w:rsidRPr="00CD19A6">
        <w:rPr>
          <w:rFonts w:asciiTheme="majorHAnsi" w:eastAsiaTheme="majorEastAsia" w:hAnsiTheme="majorHAnsi" w:cstheme="majorBidi"/>
          <w:color w:val="2F5496" w:themeColor="accent1" w:themeShade="BF"/>
          <w:sz w:val="26"/>
          <w:szCs w:val="26"/>
          <w:lang w:val="en-GB"/>
        </w:rPr>
        <w:t>5.0 KEY TARGETS</w:t>
      </w:r>
    </w:p>
    <w:p w14:paraId="5BACF407" w14:textId="1ACA090C" w:rsidR="00901BFA" w:rsidRDefault="00901BFA" w:rsidP="00901BFA">
      <w:r w:rsidRPr="00901BFA">
        <w:rPr>
          <w:u w:val="single"/>
        </w:rPr>
        <w:t>Environment</w:t>
      </w:r>
      <w:r>
        <w:t>:</w:t>
      </w:r>
    </w:p>
    <w:p w14:paraId="151A8943" w14:textId="6B290925" w:rsidR="00901BFA" w:rsidRDefault="00901BFA" w:rsidP="007F5FFD">
      <w:pPr>
        <w:pStyle w:val="Listeavsnitt"/>
        <w:numPr>
          <w:ilvl w:val="0"/>
          <w:numId w:val="16"/>
        </w:numPr>
      </w:pPr>
      <w:r>
        <w:t xml:space="preserve">100% of the purchased wood </w:t>
      </w:r>
      <w:r w:rsidR="00470EA9">
        <w:t>(B</w:t>
      </w:r>
      <w:r>
        <w:t>iorefinery in Norway</w:t>
      </w:r>
      <w:r w:rsidR="00470EA9">
        <w:t>)</w:t>
      </w:r>
      <w:r>
        <w:t xml:space="preserve"> shall be certified (FSC® or PEFC)</w:t>
      </w:r>
    </w:p>
    <w:p w14:paraId="36108537" w14:textId="6472B158" w:rsidR="00901BFA" w:rsidRDefault="00901BFA" w:rsidP="007F5FFD">
      <w:pPr>
        <w:pStyle w:val="Listeavsnitt"/>
        <w:numPr>
          <w:ilvl w:val="0"/>
          <w:numId w:val="16"/>
        </w:numPr>
      </w:pPr>
      <w:r>
        <w:t>Effluent of COD to river Glomma below 5</w:t>
      </w:r>
      <w:r w:rsidR="00AF1054">
        <w:t>5</w:t>
      </w:r>
      <w:r>
        <w:t xml:space="preserve"> mt/day (</w:t>
      </w:r>
      <w:r w:rsidR="003A6741">
        <w:t>Sarpsborg site,</w:t>
      </w:r>
      <w:r>
        <w:t xml:space="preserve"> Norway) in 202</w:t>
      </w:r>
      <w:r w:rsidR="00FF22B3">
        <w:t>2</w:t>
      </w:r>
    </w:p>
    <w:p w14:paraId="7FBA4533" w14:textId="1299DC18" w:rsidR="003A6741" w:rsidRDefault="003A6741" w:rsidP="007D4DDA">
      <w:pPr>
        <w:pStyle w:val="Listeavsnitt"/>
        <w:numPr>
          <w:ilvl w:val="0"/>
          <w:numId w:val="16"/>
        </w:numPr>
      </w:pPr>
      <w:r>
        <w:t xml:space="preserve">Effluent of COD to river Glomma below </w:t>
      </w:r>
      <w:r w:rsidR="00D60CB7">
        <w:t>40</w:t>
      </w:r>
      <w:r>
        <w:t xml:space="preserve"> mt/day (Sarpsborg site, Norway) in 20</w:t>
      </w:r>
      <w:r w:rsidR="00D60CB7">
        <w:t>30</w:t>
      </w:r>
    </w:p>
    <w:p w14:paraId="7DCAC056" w14:textId="77777777" w:rsidR="00901BFA" w:rsidRDefault="00901BFA" w:rsidP="00901BFA"/>
    <w:p w14:paraId="711BCC78" w14:textId="02A60EF4" w:rsidR="00901BFA" w:rsidRDefault="00901BFA" w:rsidP="00901BFA">
      <w:r w:rsidRPr="00901BFA">
        <w:rPr>
          <w:u w:val="single"/>
        </w:rPr>
        <w:t>Climate</w:t>
      </w:r>
      <w:r>
        <w:t>:</w:t>
      </w:r>
    </w:p>
    <w:p w14:paraId="5954485A" w14:textId="77777777" w:rsidR="00562AE9" w:rsidRDefault="00901BFA" w:rsidP="007F5FFD">
      <w:pPr>
        <w:pStyle w:val="Listeavsnitt"/>
        <w:numPr>
          <w:ilvl w:val="0"/>
          <w:numId w:val="17"/>
        </w:numPr>
      </w:pPr>
      <w:r>
        <w:t xml:space="preserve">Reduce absolute scope 1 and 2 GHG emissions by </w:t>
      </w:r>
      <w:r w:rsidR="00DA5B39">
        <w:t>42</w:t>
      </w:r>
      <w:r>
        <w:t xml:space="preserve">% by 2030 and </w:t>
      </w:r>
      <w:r w:rsidR="00DA5B39">
        <w:t xml:space="preserve">net </w:t>
      </w:r>
      <w:r>
        <w:t xml:space="preserve">100% by 2050 </w:t>
      </w:r>
      <w:r w:rsidR="00F85306">
        <w:t>(</w:t>
      </w:r>
      <w:r>
        <w:t>20</w:t>
      </w:r>
      <w:r w:rsidR="00DA5B39">
        <w:t>20</w:t>
      </w:r>
      <w:r>
        <w:t xml:space="preserve"> base year</w:t>
      </w:r>
      <w:r w:rsidR="00562AE9">
        <w:t>)</w:t>
      </w:r>
    </w:p>
    <w:p w14:paraId="41A90F89" w14:textId="67D607D4" w:rsidR="00901BFA" w:rsidRPr="007D4DDA" w:rsidRDefault="00562AE9" w:rsidP="00FC6E98">
      <w:pPr>
        <w:pStyle w:val="Listeavsnitt"/>
        <w:numPr>
          <w:ilvl w:val="0"/>
          <w:numId w:val="17"/>
        </w:numPr>
        <w:rPr>
          <w:u w:val="single"/>
        </w:rPr>
      </w:pPr>
      <w:r>
        <w:t>R</w:t>
      </w:r>
      <w:r w:rsidR="00901BFA">
        <w:t xml:space="preserve">educe absolute scope 3 GHG emissions by </w:t>
      </w:r>
      <w:r w:rsidR="0021755A">
        <w:t>25</w:t>
      </w:r>
      <w:r w:rsidR="00901BFA">
        <w:t xml:space="preserve">% by 2030 and </w:t>
      </w:r>
      <w:r w:rsidR="0021755A">
        <w:t>90</w:t>
      </w:r>
      <w:r w:rsidR="00901BFA">
        <w:t xml:space="preserve">% by 2050 </w:t>
      </w:r>
      <w:r>
        <w:t>(2020 base year)</w:t>
      </w:r>
    </w:p>
    <w:p w14:paraId="18F73E2A" w14:textId="77777777" w:rsidR="007D4DDA" w:rsidRPr="00562AE9" w:rsidRDefault="007D4DDA" w:rsidP="007D4DDA">
      <w:pPr>
        <w:pStyle w:val="Listeavsnitt"/>
        <w:rPr>
          <w:u w:val="single"/>
        </w:rPr>
      </w:pPr>
    </w:p>
    <w:p w14:paraId="128CE981" w14:textId="2F6B47AA" w:rsidR="00901BFA" w:rsidRPr="00901BFA" w:rsidRDefault="00901BFA" w:rsidP="00901BFA">
      <w:pPr>
        <w:rPr>
          <w:u w:val="single"/>
        </w:rPr>
      </w:pPr>
      <w:r w:rsidRPr="00901BFA">
        <w:rPr>
          <w:u w:val="single"/>
        </w:rPr>
        <w:t>Health:</w:t>
      </w:r>
    </w:p>
    <w:p w14:paraId="42E6A399" w14:textId="75ABEDBB" w:rsidR="00901BFA" w:rsidRDefault="00901BFA" w:rsidP="007F5FFD">
      <w:pPr>
        <w:pStyle w:val="Listeavsnitt"/>
        <w:numPr>
          <w:ilvl w:val="0"/>
          <w:numId w:val="17"/>
        </w:numPr>
      </w:pPr>
      <w:r>
        <w:t>Sick Leave below 3.5 % in 202</w:t>
      </w:r>
      <w:r w:rsidR="00DA5B39">
        <w:t>2</w:t>
      </w:r>
    </w:p>
    <w:p w14:paraId="4AD73C0F" w14:textId="6924FEAE" w:rsidR="007D4DDA" w:rsidRDefault="007D4DDA" w:rsidP="007D4DDA">
      <w:pPr>
        <w:pStyle w:val="Listeavsnitt"/>
        <w:numPr>
          <w:ilvl w:val="0"/>
          <w:numId w:val="17"/>
        </w:numPr>
      </w:pPr>
      <w:r>
        <w:t>Sick Leave below 3.</w:t>
      </w:r>
      <w:r w:rsidR="002D4E8F">
        <w:t>0</w:t>
      </w:r>
      <w:r>
        <w:t xml:space="preserve"> % </w:t>
      </w:r>
      <w:r w:rsidR="002D4E8F">
        <w:t>long term</w:t>
      </w:r>
    </w:p>
    <w:p w14:paraId="7B1263FA" w14:textId="77777777" w:rsidR="00901BFA" w:rsidRDefault="00901BFA" w:rsidP="00901BFA">
      <w:pPr>
        <w:rPr>
          <w:u w:val="single"/>
        </w:rPr>
      </w:pPr>
    </w:p>
    <w:p w14:paraId="251F0517" w14:textId="0DC5DF40" w:rsidR="00901BFA" w:rsidRDefault="00901BFA" w:rsidP="00901BFA">
      <w:r w:rsidRPr="00901BFA">
        <w:rPr>
          <w:u w:val="single"/>
        </w:rPr>
        <w:t>Safety</w:t>
      </w:r>
      <w:r>
        <w:t>:</w:t>
      </w:r>
    </w:p>
    <w:p w14:paraId="220EDBF1" w14:textId="1332D46E" w:rsidR="00901BFA" w:rsidRDefault="00901BFA" w:rsidP="007F5FFD">
      <w:pPr>
        <w:pStyle w:val="Listeavsnitt"/>
        <w:numPr>
          <w:ilvl w:val="0"/>
          <w:numId w:val="17"/>
        </w:numPr>
      </w:pPr>
      <w:r>
        <w:t>Total recordable injuries per million hours worked</w:t>
      </w:r>
      <w:r w:rsidR="00EF66C3">
        <w:t xml:space="preserve">, rolling </w:t>
      </w:r>
      <w:proofErr w:type="gramStart"/>
      <w:r w:rsidR="00EF66C3">
        <w:t>12 months (TRIF)</w:t>
      </w:r>
      <w:r>
        <w:t>,</w:t>
      </w:r>
      <w:proofErr w:type="gramEnd"/>
      <w:r>
        <w:t xml:space="preserve"> of 0 in 202</w:t>
      </w:r>
      <w:r w:rsidR="00DA5B39">
        <w:t>2</w:t>
      </w:r>
      <w:r w:rsidR="00A764E6">
        <w:t>/long term</w:t>
      </w:r>
    </w:p>
    <w:p w14:paraId="0495C7B2" w14:textId="77777777" w:rsidR="00844629" w:rsidRDefault="00844629" w:rsidP="00E54FB8"/>
    <w:p w14:paraId="09434D5C" w14:textId="3776BF91" w:rsidR="00901BFA" w:rsidRDefault="00901BFA" w:rsidP="00E54FB8">
      <w:r>
        <w:t>The targets are reviewed annually, and progress towards targets is described in the company’s Sustainability report.</w:t>
      </w:r>
    </w:p>
    <w:p w14:paraId="619FF677" w14:textId="50BF166F" w:rsidR="000C4B6D" w:rsidRDefault="000C4B6D" w:rsidP="00E54FB8"/>
    <w:p w14:paraId="4DCC8D0B" w14:textId="3B4BCE57" w:rsidR="000C4B6D" w:rsidRDefault="000C4B6D" w:rsidP="00E54FB8"/>
    <w:p w14:paraId="6637B64C" w14:textId="02596186" w:rsidR="000C4B6D" w:rsidRDefault="000C4B6D" w:rsidP="00E54FB8"/>
    <w:p w14:paraId="004C5447" w14:textId="68BB21FE" w:rsidR="000C4B6D" w:rsidRPr="008C4DA8" w:rsidRDefault="003442D0" w:rsidP="008C4DA8">
      <w:pPr>
        <w:pStyle w:val="Brdtekst"/>
        <w:rPr>
          <w:i/>
          <w:iCs/>
        </w:rPr>
      </w:pPr>
      <w:r>
        <w:rPr>
          <w:i/>
          <w:iCs/>
        </w:rPr>
        <w:t>Document</w:t>
      </w:r>
      <w:r w:rsidR="000C4B6D" w:rsidRPr="008C4DA8">
        <w:rPr>
          <w:i/>
          <w:iCs/>
        </w:rPr>
        <w:t xml:space="preserve"> updated: 1</w:t>
      </w:r>
      <w:r w:rsidR="008C4DA8" w:rsidRPr="008C4DA8">
        <w:rPr>
          <w:i/>
          <w:iCs/>
        </w:rPr>
        <w:t>3 July 2022</w:t>
      </w:r>
    </w:p>
    <w:sectPr w:rsidR="000C4B6D" w:rsidRPr="008C4DA8" w:rsidSect="003F3E1F">
      <w:headerReference w:type="default" r:id="rId12"/>
      <w:footerReference w:type="default" r:id="rId13"/>
      <w:pgSz w:w="12240" w:h="15840"/>
      <w:pgMar w:top="1276" w:right="7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67AE8" w14:textId="77777777" w:rsidR="00562B73" w:rsidRDefault="00562B73" w:rsidP="00562B73">
      <w:pPr>
        <w:spacing w:after="0" w:line="240" w:lineRule="auto"/>
      </w:pPr>
      <w:r>
        <w:separator/>
      </w:r>
    </w:p>
  </w:endnote>
  <w:endnote w:type="continuationSeparator" w:id="0">
    <w:p w14:paraId="45E530D2" w14:textId="77777777" w:rsidR="00562B73" w:rsidRDefault="00562B73" w:rsidP="00562B73">
      <w:pPr>
        <w:spacing w:after="0" w:line="240" w:lineRule="auto"/>
      </w:pPr>
      <w:r>
        <w:continuationSeparator/>
      </w:r>
    </w:p>
  </w:endnote>
  <w:endnote w:type="continuationNotice" w:id="1">
    <w:p w14:paraId="7189B6E0" w14:textId="77777777" w:rsidR="001B03CF" w:rsidRDefault="001B03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349114"/>
      <w:docPartObj>
        <w:docPartGallery w:val="Page Numbers (Bottom of Page)"/>
        <w:docPartUnique/>
      </w:docPartObj>
    </w:sdtPr>
    <w:sdtEndPr/>
    <w:sdtContent>
      <w:sdt>
        <w:sdtPr>
          <w:id w:val="-1769616900"/>
          <w:docPartObj>
            <w:docPartGallery w:val="Page Numbers (Top of Page)"/>
            <w:docPartUnique/>
          </w:docPartObj>
        </w:sdtPr>
        <w:sdtEndPr/>
        <w:sdtContent>
          <w:p w14:paraId="46C618DD" w14:textId="7C4F2A0D" w:rsidR="000C4B6D" w:rsidRDefault="005E00A2">
            <w:pPr>
              <w:pStyle w:val="Bunntekst"/>
              <w:jc w:val="right"/>
            </w:pPr>
            <w:r>
              <w:rPr>
                <w:lang w:val="nb-NO"/>
              </w:rPr>
              <w:t>Page</w:t>
            </w:r>
            <w:r w:rsidR="000C4B6D" w:rsidRPr="000C4B6D">
              <w:rPr>
                <w:lang w:val="nb-NO"/>
              </w:rPr>
              <w:t xml:space="preserve"> </w:t>
            </w:r>
            <w:r w:rsidR="000C4B6D" w:rsidRPr="000C4B6D">
              <w:rPr>
                <w:sz w:val="24"/>
                <w:szCs w:val="24"/>
              </w:rPr>
              <w:fldChar w:fldCharType="begin"/>
            </w:r>
            <w:r w:rsidR="000C4B6D" w:rsidRPr="000C4B6D">
              <w:instrText>PAGE</w:instrText>
            </w:r>
            <w:r w:rsidR="000C4B6D" w:rsidRPr="000C4B6D">
              <w:rPr>
                <w:sz w:val="24"/>
                <w:szCs w:val="24"/>
              </w:rPr>
              <w:fldChar w:fldCharType="separate"/>
            </w:r>
            <w:r w:rsidR="000C4B6D" w:rsidRPr="000C4B6D">
              <w:rPr>
                <w:lang w:val="nb-NO"/>
              </w:rPr>
              <w:t>2</w:t>
            </w:r>
            <w:r w:rsidR="000C4B6D" w:rsidRPr="000C4B6D">
              <w:rPr>
                <w:sz w:val="24"/>
                <w:szCs w:val="24"/>
              </w:rPr>
              <w:fldChar w:fldCharType="end"/>
            </w:r>
            <w:r w:rsidR="000C4B6D" w:rsidRPr="000C4B6D">
              <w:rPr>
                <w:lang w:val="nb-NO"/>
              </w:rPr>
              <w:t xml:space="preserve"> </w:t>
            </w:r>
            <w:proofErr w:type="spellStart"/>
            <w:r>
              <w:rPr>
                <w:lang w:val="nb-NO"/>
              </w:rPr>
              <w:t>of</w:t>
            </w:r>
            <w:proofErr w:type="spellEnd"/>
            <w:r w:rsidR="000C4B6D" w:rsidRPr="000C4B6D">
              <w:rPr>
                <w:lang w:val="nb-NO"/>
              </w:rPr>
              <w:t xml:space="preserve"> </w:t>
            </w:r>
            <w:r w:rsidR="000C4B6D" w:rsidRPr="000C4B6D">
              <w:rPr>
                <w:sz w:val="24"/>
                <w:szCs w:val="24"/>
              </w:rPr>
              <w:fldChar w:fldCharType="begin"/>
            </w:r>
            <w:r w:rsidR="000C4B6D" w:rsidRPr="000C4B6D">
              <w:instrText>NUMPAGES</w:instrText>
            </w:r>
            <w:r w:rsidR="000C4B6D" w:rsidRPr="000C4B6D">
              <w:rPr>
                <w:sz w:val="24"/>
                <w:szCs w:val="24"/>
              </w:rPr>
              <w:fldChar w:fldCharType="separate"/>
            </w:r>
            <w:r w:rsidR="000C4B6D" w:rsidRPr="000C4B6D">
              <w:rPr>
                <w:lang w:val="nb-NO"/>
              </w:rPr>
              <w:t>2</w:t>
            </w:r>
            <w:r w:rsidR="000C4B6D" w:rsidRPr="000C4B6D">
              <w:rPr>
                <w:sz w:val="24"/>
                <w:szCs w:val="24"/>
              </w:rPr>
              <w:fldChar w:fldCharType="end"/>
            </w:r>
          </w:p>
        </w:sdtContent>
      </w:sdt>
    </w:sdtContent>
  </w:sdt>
  <w:p w14:paraId="66D03C53" w14:textId="348F7DB3" w:rsidR="00CD19A6" w:rsidRPr="00F67278" w:rsidRDefault="00CD19A6">
    <w:pPr>
      <w:pStyle w:val="Bunntekst"/>
      <w:rPr>
        <w:i/>
        <w:iCs/>
        <w:color w:val="262626" w:themeColor="text1" w:themeTint="D9"/>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224CF" w14:textId="77777777" w:rsidR="00562B73" w:rsidRDefault="00562B73" w:rsidP="00562B73">
      <w:pPr>
        <w:spacing w:after="0" w:line="240" w:lineRule="auto"/>
      </w:pPr>
      <w:r>
        <w:separator/>
      </w:r>
    </w:p>
  </w:footnote>
  <w:footnote w:type="continuationSeparator" w:id="0">
    <w:p w14:paraId="537C68B6" w14:textId="77777777" w:rsidR="00562B73" w:rsidRDefault="00562B73" w:rsidP="00562B73">
      <w:pPr>
        <w:spacing w:after="0" w:line="240" w:lineRule="auto"/>
      </w:pPr>
      <w:r>
        <w:continuationSeparator/>
      </w:r>
    </w:p>
  </w:footnote>
  <w:footnote w:type="continuationNotice" w:id="1">
    <w:p w14:paraId="6D751569" w14:textId="77777777" w:rsidR="001B03CF" w:rsidRDefault="001B03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BAD7" w14:textId="05C73BE0" w:rsidR="00562B73" w:rsidRDefault="0018073E">
    <w:pPr>
      <w:pStyle w:val="Topptekst"/>
    </w:pPr>
    <w:r>
      <w:rPr>
        <w:noProof/>
      </w:rPr>
      <w:drawing>
        <wp:anchor distT="0" distB="0" distL="114300" distR="114300" simplePos="0" relativeHeight="251658240" behindDoc="1" locked="0" layoutInCell="1" allowOverlap="1" wp14:anchorId="4750A1B8" wp14:editId="565FDC9F">
          <wp:simplePos x="0" y="0"/>
          <wp:positionH relativeFrom="margin">
            <wp:align>right</wp:align>
          </wp:positionH>
          <wp:positionV relativeFrom="paragraph">
            <wp:posOffset>-144780</wp:posOffset>
          </wp:positionV>
          <wp:extent cx="1290320" cy="321488"/>
          <wp:effectExtent l="0" t="0" r="5080" b="254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0320" cy="3214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20E"/>
    <w:multiLevelType w:val="hybridMultilevel"/>
    <w:tmpl w:val="38185DA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BF04DF8"/>
    <w:multiLevelType w:val="hybridMultilevel"/>
    <w:tmpl w:val="B548F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661123"/>
    <w:multiLevelType w:val="hybridMultilevel"/>
    <w:tmpl w:val="52782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F8373A0"/>
    <w:multiLevelType w:val="hybridMultilevel"/>
    <w:tmpl w:val="BD304980"/>
    <w:lvl w:ilvl="0" w:tplc="28BC3E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F10E5A"/>
    <w:multiLevelType w:val="hybridMultilevel"/>
    <w:tmpl w:val="57AE38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B1F47A3"/>
    <w:multiLevelType w:val="hybridMultilevel"/>
    <w:tmpl w:val="10C227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2219BB"/>
    <w:multiLevelType w:val="hybridMultilevel"/>
    <w:tmpl w:val="8BFA9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A6102"/>
    <w:multiLevelType w:val="hybridMultilevel"/>
    <w:tmpl w:val="85E2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54B37"/>
    <w:multiLevelType w:val="hybridMultilevel"/>
    <w:tmpl w:val="9AAC2CC0"/>
    <w:lvl w:ilvl="0" w:tplc="AF4A20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55821"/>
    <w:multiLevelType w:val="hybridMultilevel"/>
    <w:tmpl w:val="8A4C2A8C"/>
    <w:lvl w:ilvl="0" w:tplc="AF4A20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655F2"/>
    <w:multiLevelType w:val="hybridMultilevel"/>
    <w:tmpl w:val="F3A21C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C0614AE"/>
    <w:multiLevelType w:val="hybridMultilevel"/>
    <w:tmpl w:val="20967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014DB8"/>
    <w:multiLevelType w:val="hybridMultilevel"/>
    <w:tmpl w:val="9698BC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46A0CAD"/>
    <w:multiLevelType w:val="hybridMultilevel"/>
    <w:tmpl w:val="0F7A110C"/>
    <w:lvl w:ilvl="0" w:tplc="AF4A20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71A7E"/>
    <w:multiLevelType w:val="hybridMultilevel"/>
    <w:tmpl w:val="0D908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98C3044"/>
    <w:multiLevelType w:val="hybridMultilevel"/>
    <w:tmpl w:val="965E1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FBC25DE"/>
    <w:multiLevelType w:val="hybridMultilevel"/>
    <w:tmpl w:val="F91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816246">
    <w:abstractNumId w:val="11"/>
  </w:num>
  <w:num w:numId="2" w16cid:durableId="2058435730">
    <w:abstractNumId w:val="3"/>
  </w:num>
  <w:num w:numId="3" w16cid:durableId="1254319548">
    <w:abstractNumId w:val="7"/>
  </w:num>
  <w:num w:numId="4" w16cid:durableId="1344819188">
    <w:abstractNumId w:val="6"/>
  </w:num>
  <w:num w:numId="5" w16cid:durableId="813908425">
    <w:abstractNumId w:val="16"/>
  </w:num>
  <w:num w:numId="6" w16cid:durableId="1902717563">
    <w:abstractNumId w:val="9"/>
  </w:num>
  <w:num w:numId="7" w16cid:durableId="798031967">
    <w:abstractNumId w:val="13"/>
  </w:num>
  <w:num w:numId="8" w16cid:durableId="2101757376">
    <w:abstractNumId w:val="8"/>
  </w:num>
  <w:num w:numId="9" w16cid:durableId="1393041139">
    <w:abstractNumId w:val="0"/>
  </w:num>
  <w:num w:numId="10" w16cid:durableId="1408307502">
    <w:abstractNumId w:val="5"/>
  </w:num>
  <w:num w:numId="11" w16cid:durableId="1448966636">
    <w:abstractNumId w:val="2"/>
  </w:num>
  <w:num w:numId="12" w16cid:durableId="1449198951">
    <w:abstractNumId w:val="14"/>
  </w:num>
  <w:num w:numId="13" w16cid:durableId="1273711262">
    <w:abstractNumId w:val="10"/>
  </w:num>
  <w:num w:numId="14" w16cid:durableId="2145391781">
    <w:abstractNumId w:val="1"/>
  </w:num>
  <w:num w:numId="15" w16cid:durableId="1034112581">
    <w:abstractNumId w:val="12"/>
  </w:num>
  <w:num w:numId="16" w16cid:durableId="834881403">
    <w:abstractNumId w:val="15"/>
  </w:num>
  <w:num w:numId="17" w16cid:durableId="1997294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CF"/>
    <w:rsid w:val="00000D93"/>
    <w:rsid w:val="000032D7"/>
    <w:rsid w:val="00003FCC"/>
    <w:rsid w:val="00020CAA"/>
    <w:rsid w:val="000335B4"/>
    <w:rsid w:val="00043920"/>
    <w:rsid w:val="000472ED"/>
    <w:rsid w:val="00053E43"/>
    <w:rsid w:val="00055AD0"/>
    <w:rsid w:val="00060BB3"/>
    <w:rsid w:val="00072AA5"/>
    <w:rsid w:val="00075317"/>
    <w:rsid w:val="0007692A"/>
    <w:rsid w:val="000A4203"/>
    <w:rsid w:val="000A6027"/>
    <w:rsid w:val="000B1A15"/>
    <w:rsid w:val="000C4B6D"/>
    <w:rsid w:val="000F1451"/>
    <w:rsid w:val="000F5FF5"/>
    <w:rsid w:val="001003C4"/>
    <w:rsid w:val="00106303"/>
    <w:rsid w:val="001066CD"/>
    <w:rsid w:val="00114106"/>
    <w:rsid w:val="00114AD6"/>
    <w:rsid w:val="00137886"/>
    <w:rsid w:val="001422BD"/>
    <w:rsid w:val="0014473D"/>
    <w:rsid w:val="00155284"/>
    <w:rsid w:val="00161F2D"/>
    <w:rsid w:val="001623AC"/>
    <w:rsid w:val="00164748"/>
    <w:rsid w:val="00173F2B"/>
    <w:rsid w:val="00177DB7"/>
    <w:rsid w:val="0018073E"/>
    <w:rsid w:val="001814D7"/>
    <w:rsid w:val="00183DC0"/>
    <w:rsid w:val="0019178B"/>
    <w:rsid w:val="001943B9"/>
    <w:rsid w:val="001962C4"/>
    <w:rsid w:val="001963AC"/>
    <w:rsid w:val="001A0EE4"/>
    <w:rsid w:val="001A50BD"/>
    <w:rsid w:val="001B03CF"/>
    <w:rsid w:val="001C1FED"/>
    <w:rsid w:val="001C2BAF"/>
    <w:rsid w:val="001D1668"/>
    <w:rsid w:val="001E363C"/>
    <w:rsid w:val="001F69BC"/>
    <w:rsid w:val="00205564"/>
    <w:rsid w:val="0021755A"/>
    <w:rsid w:val="00221322"/>
    <w:rsid w:val="00221F0B"/>
    <w:rsid w:val="0022210D"/>
    <w:rsid w:val="0022418F"/>
    <w:rsid w:val="00225D6A"/>
    <w:rsid w:val="00234477"/>
    <w:rsid w:val="002355A6"/>
    <w:rsid w:val="002412A5"/>
    <w:rsid w:val="002420A1"/>
    <w:rsid w:val="002563FA"/>
    <w:rsid w:val="00257C71"/>
    <w:rsid w:val="0026161E"/>
    <w:rsid w:val="002661EF"/>
    <w:rsid w:val="00267DE3"/>
    <w:rsid w:val="002764DD"/>
    <w:rsid w:val="0028515A"/>
    <w:rsid w:val="00291481"/>
    <w:rsid w:val="00293637"/>
    <w:rsid w:val="002B07FE"/>
    <w:rsid w:val="002B2C20"/>
    <w:rsid w:val="002C4F9F"/>
    <w:rsid w:val="002D4E8F"/>
    <w:rsid w:val="002E7389"/>
    <w:rsid w:val="002F33BC"/>
    <w:rsid w:val="00303AB2"/>
    <w:rsid w:val="00335085"/>
    <w:rsid w:val="003442D0"/>
    <w:rsid w:val="0034519D"/>
    <w:rsid w:val="0035687F"/>
    <w:rsid w:val="00363549"/>
    <w:rsid w:val="0036751F"/>
    <w:rsid w:val="00381664"/>
    <w:rsid w:val="00384204"/>
    <w:rsid w:val="00390D05"/>
    <w:rsid w:val="003979C3"/>
    <w:rsid w:val="00397BDA"/>
    <w:rsid w:val="003A3026"/>
    <w:rsid w:val="003A6741"/>
    <w:rsid w:val="003C333F"/>
    <w:rsid w:val="003D14EA"/>
    <w:rsid w:val="003D193A"/>
    <w:rsid w:val="003E649F"/>
    <w:rsid w:val="003F3E1F"/>
    <w:rsid w:val="003F4466"/>
    <w:rsid w:val="003F4BAC"/>
    <w:rsid w:val="00411502"/>
    <w:rsid w:val="00420EB5"/>
    <w:rsid w:val="004344CB"/>
    <w:rsid w:val="00441196"/>
    <w:rsid w:val="00443249"/>
    <w:rsid w:val="00470EA9"/>
    <w:rsid w:val="0047798D"/>
    <w:rsid w:val="00480DF4"/>
    <w:rsid w:val="00490261"/>
    <w:rsid w:val="00495650"/>
    <w:rsid w:val="00497877"/>
    <w:rsid w:val="004A309D"/>
    <w:rsid w:val="004A336D"/>
    <w:rsid w:val="004A35BD"/>
    <w:rsid w:val="004A3C28"/>
    <w:rsid w:val="004B5BFF"/>
    <w:rsid w:val="004C7384"/>
    <w:rsid w:val="004F5597"/>
    <w:rsid w:val="004F72BA"/>
    <w:rsid w:val="00507C09"/>
    <w:rsid w:val="00507EE3"/>
    <w:rsid w:val="00517EDE"/>
    <w:rsid w:val="005213BC"/>
    <w:rsid w:val="00522068"/>
    <w:rsid w:val="005226B1"/>
    <w:rsid w:val="0053732C"/>
    <w:rsid w:val="0054629B"/>
    <w:rsid w:val="0056187D"/>
    <w:rsid w:val="00562AE9"/>
    <w:rsid w:val="00562B73"/>
    <w:rsid w:val="00577B91"/>
    <w:rsid w:val="00580D42"/>
    <w:rsid w:val="0058297D"/>
    <w:rsid w:val="00582D32"/>
    <w:rsid w:val="00595072"/>
    <w:rsid w:val="00595EA1"/>
    <w:rsid w:val="005A608A"/>
    <w:rsid w:val="005A6D9A"/>
    <w:rsid w:val="005E00A2"/>
    <w:rsid w:val="005E277F"/>
    <w:rsid w:val="0060249F"/>
    <w:rsid w:val="006102E2"/>
    <w:rsid w:val="0063265F"/>
    <w:rsid w:val="00672A8E"/>
    <w:rsid w:val="00677E5E"/>
    <w:rsid w:val="00681693"/>
    <w:rsid w:val="006879F9"/>
    <w:rsid w:val="00692891"/>
    <w:rsid w:val="00697807"/>
    <w:rsid w:val="006A2669"/>
    <w:rsid w:val="006A2B1C"/>
    <w:rsid w:val="006A30C1"/>
    <w:rsid w:val="006A4457"/>
    <w:rsid w:val="006A7747"/>
    <w:rsid w:val="006A7A6E"/>
    <w:rsid w:val="006B0FA7"/>
    <w:rsid w:val="006C20FE"/>
    <w:rsid w:val="006C51A5"/>
    <w:rsid w:val="006C5B1E"/>
    <w:rsid w:val="006C6577"/>
    <w:rsid w:val="006F5F75"/>
    <w:rsid w:val="007047C0"/>
    <w:rsid w:val="007057A8"/>
    <w:rsid w:val="00714E76"/>
    <w:rsid w:val="007154CF"/>
    <w:rsid w:val="00723BF1"/>
    <w:rsid w:val="00726565"/>
    <w:rsid w:val="0072726C"/>
    <w:rsid w:val="00741739"/>
    <w:rsid w:val="00742E20"/>
    <w:rsid w:val="00743A98"/>
    <w:rsid w:val="0074461F"/>
    <w:rsid w:val="0077134C"/>
    <w:rsid w:val="00771853"/>
    <w:rsid w:val="00784C1A"/>
    <w:rsid w:val="00790392"/>
    <w:rsid w:val="007932AE"/>
    <w:rsid w:val="00794480"/>
    <w:rsid w:val="007A547E"/>
    <w:rsid w:val="007B4489"/>
    <w:rsid w:val="007B59AF"/>
    <w:rsid w:val="007C0270"/>
    <w:rsid w:val="007C7FC2"/>
    <w:rsid w:val="007D1277"/>
    <w:rsid w:val="007D4DDA"/>
    <w:rsid w:val="007E093D"/>
    <w:rsid w:val="007E2D31"/>
    <w:rsid w:val="007E3D30"/>
    <w:rsid w:val="007E6DE5"/>
    <w:rsid w:val="007F5FFD"/>
    <w:rsid w:val="00804E05"/>
    <w:rsid w:val="00820E24"/>
    <w:rsid w:val="00823423"/>
    <w:rsid w:val="00825311"/>
    <w:rsid w:val="00844629"/>
    <w:rsid w:val="008611E0"/>
    <w:rsid w:val="0087214C"/>
    <w:rsid w:val="008726A4"/>
    <w:rsid w:val="008802C6"/>
    <w:rsid w:val="008804B4"/>
    <w:rsid w:val="00885A09"/>
    <w:rsid w:val="0089281D"/>
    <w:rsid w:val="0089471C"/>
    <w:rsid w:val="00896594"/>
    <w:rsid w:val="008B40F1"/>
    <w:rsid w:val="008C4DA8"/>
    <w:rsid w:val="008C4F60"/>
    <w:rsid w:val="008E12A1"/>
    <w:rsid w:val="008E5179"/>
    <w:rsid w:val="008F0760"/>
    <w:rsid w:val="009000CE"/>
    <w:rsid w:val="00901BFA"/>
    <w:rsid w:val="009128D2"/>
    <w:rsid w:val="009233D9"/>
    <w:rsid w:val="009444F5"/>
    <w:rsid w:val="00957461"/>
    <w:rsid w:val="00960885"/>
    <w:rsid w:val="00971C48"/>
    <w:rsid w:val="00971C66"/>
    <w:rsid w:val="009738C4"/>
    <w:rsid w:val="009745F1"/>
    <w:rsid w:val="00981DC9"/>
    <w:rsid w:val="00994561"/>
    <w:rsid w:val="009A3DDA"/>
    <w:rsid w:val="009B0D15"/>
    <w:rsid w:val="009C5901"/>
    <w:rsid w:val="009D13D3"/>
    <w:rsid w:val="009D16D6"/>
    <w:rsid w:val="009F6E4D"/>
    <w:rsid w:val="009F7916"/>
    <w:rsid w:val="009F7B7B"/>
    <w:rsid w:val="00A02687"/>
    <w:rsid w:val="00A054A8"/>
    <w:rsid w:val="00A265A4"/>
    <w:rsid w:val="00A27129"/>
    <w:rsid w:val="00A45993"/>
    <w:rsid w:val="00A4765A"/>
    <w:rsid w:val="00A55433"/>
    <w:rsid w:val="00A64D1E"/>
    <w:rsid w:val="00A70E4E"/>
    <w:rsid w:val="00A764E6"/>
    <w:rsid w:val="00AA11B6"/>
    <w:rsid w:val="00AB3143"/>
    <w:rsid w:val="00AB4C21"/>
    <w:rsid w:val="00AB75FB"/>
    <w:rsid w:val="00AC0B6A"/>
    <w:rsid w:val="00AC7E18"/>
    <w:rsid w:val="00AD5EDA"/>
    <w:rsid w:val="00AF1054"/>
    <w:rsid w:val="00AF2603"/>
    <w:rsid w:val="00B237C0"/>
    <w:rsid w:val="00B30129"/>
    <w:rsid w:val="00B418F9"/>
    <w:rsid w:val="00B41D54"/>
    <w:rsid w:val="00B44B63"/>
    <w:rsid w:val="00B56AFD"/>
    <w:rsid w:val="00B65CEC"/>
    <w:rsid w:val="00B948BF"/>
    <w:rsid w:val="00BB1A73"/>
    <w:rsid w:val="00BD536B"/>
    <w:rsid w:val="00BF4140"/>
    <w:rsid w:val="00BF4C3B"/>
    <w:rsid w:val="00BF6977"/>
    <w:rsid w:val="00C02121"/>
    <w:rsid w:val="00C0464A"/>
    <w:rsid w:val="00C07BC7"/>
    <w:rsid w:val="00C12B86"/>
    <w:rsid w:val="00C1313E"/>
    <w:rsid w:val="00C20057"/>
    <w:rsid w:val="00C226B3"/>
    <w:rsid w:val="00C25075"/>
    <w:rsid w:val="00C40A64"/>
    <w:rsid w:val="00C40DAD"/>
    <w:rsid w:val="00C40F59"/>
    <w:rsid w:val="00C44A3F"/>
    <w:rsid w:val="00C50AEC"/>
    <w:rsid w:val="00C54EEB"/>
    <w:rsid w:val="00C84DC8"/>
    <w:rsid w:val="00C86646"/>
    <w:rsid w:val="00C905CC"/>
    <w:rsid w:val="00CA3F00"/>
    <w:rsid w:val="00CB1651"/>
    <w:rsid w:val="00CB2A3B"/>
    <w:rsid w:val="00CB62E5"/>
    <w:rsid w:val="00CD19A6"/>
    <w:rsid w:val="00CD3759"/>
    <w:rsid w:val="00CD4E75"/>
    <w:rsid w:val="00CF40BF"/>
    <w:rsid w:val="00D00D3F"/>
    <w:rsid w:val="00D07108"/>
    <w:rsid w:val="00D145E4"/>
    <w:rsid w:val="00D15D27"/>
    <w:rsid w:val="00D25DB3"/>
    <w:rsid w:val="00D31A1E"/>
    <w:rsid w:val="00D3657A"/>
    <w:rsid w:val="00D37A61"/>
    <w:rsid w:val="00D566FB"/>
    <w:rsid w:val="00D5681F"/>
    <w:rsid w:val="00D60CB7"/>
    <w:rsid w:val="00D6318B"/>
    <w:rsid w:val="00D63EFE"/>
    <w:rsid w:val="00D63FC0"/>
    <w:rsid w:val="00D80394"/>
    <w:rsid w:val="00D80AAF"/>
    <w:rsid w:val="00D8324E"/>
    <w:rsid w:val="00DA0D03"/>
    <w:rsid w:val="00DA3D24"/>
    <w:rsid w:val="00DA4460"/>
    <w:rsid w:val="00DA5B39"/>
    <w:rsid w:val="00DB1FFD"/>
    <w:rsid w:val="00DC0D56"/>
    <w:rsid w:val="00DC139D"/>
    <w:rsid w:val="00DC5D80"/>
    <w:rsid w:val="00DD188C"/>
    <w:rsid w:val="00DE7018"/>
    <w:rsid w:val="00DF091A"/>
    <w:rsid w:val="00E01271"/>
    <w:rsid w:val="00E046B4"/>
    <w:rsid w:val="00E1091E"/>
    <w:rsid w:val="00E17C38"/>
    <w:rsid w:val="00E20C0E"/>
    <w:rsid w:val="00E212D2"/>
    <w:rsid w:val="00E4109C"/>
    <w:rsid w:val="00E53015"/>
    <w:rsid w:val="00E54FB8"/>
    <w:rsid w:val="00E6009F"/>
    <w:rsid w:val="00E61CD6"/>
    <w:rsid w:val="00E7611F"/>
    <w:rsid w:val="00E80902"/>
    <w:rsid w:val="00E82CBB"/>
    <w:rsid w:val="00E9103B"/>
    <w:rsid w:val="00E93436"/>
    <w:rsid w:val="00E93A8B"/>
    <w:rsid w:val="00E9561B"/>
    <w:rsid w:val="00EA52BB"/>
    <w:rsid w:val="00EA5650"/>
    <w:rsid w:val="00EB2270"/>
    <w:rsid w:val="00EB2A2D"/>
    <w:rsid w:val="00ED2BCF"/>
    <w:rsid w:val="00EE1DC1"/>
    <w:rsid w:val="00EE28B4"/>
    <w:rsid w:val="00EE3349"/>
    <w:rsid w:val="00EE4099"/>
    <w:rsid w:val="00EF233F"/>
    <w:rsid w:val="00EF6214"/>
    <w:rsid w:val="00EF66C3"/>
    <w:rsid w:val="00EF7436"/>
    <w:rsid w:val="00F013F6"/>
    <w:rsid w:val="00F319F4"/>
    <w:rsid w:val="00F377C8"/>
    <w:rsid w:val="00F5349B"/>
    <w:rsid w:val="00F67278"/>
    <w:rsid w:val="00F74A81"/>
    <w:rsid w:val="00F77291"/>
    <w:rsid w:val="00F85306"/>
    <w:rsid w:val="00F874AF"/>
    <w:rsid w:val="00F91AC9"/>
    <w:rsid w:val="00FA1F59"/>
    <w:rsid w:val="00FA7177"/>
    <w:rsid w:val="00FC3937"/>
    <w:rsid w:val="00FD0F8D"/>
    <w:rsid w:val="00FD111B"/>
    <w:rsid w:val="00FD3E4A"/>
    <w:rsid w:val="00FF22B3"/>
    <w:rsid w:val="00FF2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C992137"/>
  <w15:chartTrackingRefBased/>
  <w15:docId w15:val="{9BC05F08-EC21-406D-B4F7-0751BB22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ED"/>
  </w:style>
  <w:style w:type="paragraph" w:styleId="Overskrift1">
    <w:name w:val="heading 1"/>
    <w:basedOn w:val="Normal"/>
    <w:next w:val="Normal"/>
    <w:link w:val="Overskrift1Tegn"/>
    <w:uiPriority w:val="9"/>
    <w:qFormat/>
    <w:rsid w:val="00ED2B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D2B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ED2B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FA717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D2BCF"/>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D2BCF"/>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ED2BCF"/>
    <w:rPr>
      <w:rFonts w:asciiTheme="majorHAnsi" w:eastAsiaTheme="majorEastAsia" w:hAnsiTheme="majorHAnsi" w:cstheme="majorBidi"/>
      <w:color w:val="1F3763" w:themeColor="accent1" w:themeShade="7F"/>
      <w:sz w:val="24"/>
      <w:szCs w:val="24"/>
    </w:rPr>
  </w:style>
  <w:style w:type="paragraph" w:styleId="Revisjon">
    <w:name w:val="Revision"/>
    <w:hidden/>
    <w:uiPriority w:val="99"/>
    <w:semiHidden/>
    <w:rsid w:val="00497877"/>
    <w:pPr>
      <w:spacing w:after="0" w:line="240" w:lineRule="auto"/>
    </w:pPr>
  </w:style>
  <w:style w:type="paragraph" w:styleId="Bobletekst">
    <w:name w:val="Balloon Text"/>
    <w:basedOn w:val="Normal"/>
    <w:link w:val="BobletekstTegn"/>
    <w:uiPriority w:val="99"/>
    <w:semiHidden/>
    <w:unhideWhenUsed/>
    <w:rsid w:val="0049787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97877"/>
    <w:rPr>
      <w:rFonts w:ascii="Segoe UI" w:hAnsi="Segoe UI" w:cs="Segoe UI"/>
      <w:sz w:val="18"/>
      <w:szCs w:val="18"/>
    </w:rPr>
  </w:style>
  <w:style w:type="character" w:customStyle="1" w:styleId="Overskrift4Tegn">
    <w:name w:val="Overskrift 4 Tegn"/>
    <w:basedOn w:val="Standardskriftforavsnitt"/>
    <w:link w:val="Overskrift4"/>
    <w:uiPriority w:val="9"/>
    <w:rsid w:val="00FA7177"/>
    <w:rPr>
      <w:rFonts w:asciiTheme="majorHAnsi" w:eastAsiaTheme="majorEastAsia" w:hAnsiTheme="majorHAnsi" w:cstheme="majorBidi"/>
      <w:i/>
      <w:iCs/>
      <w:color w:val="2F5496" w:themeColor="accent1" w:themeShade="BF"/>
    </w:rPr>
  </w:style>
  <w:style w:type="character" w:styleId="Merknadsreferanse">
    <w:name w:val="annotation reference"/>
    <w:basedOn w:val="Standardskriftforavsnitt"/>
    <w:uiPriority w:val="99"/>
    <w:semiHidden/>
    <w:unhideWhenUsed/>
    <w:rsid w:val="007057A8"/>
    <w:rPr>
      <w:sz w:val="16"/>
      <w:szCs w:val="16"/>
    </w:rPr>
  </w:style>
  <w:style w:type="paragraph" w:styleId="Merknadstekst">
    <w:name w:val="annotation text"/>
    <w:basedOn w:val="Normal"/>
    <w:link w:val="MerknadstekstTegn"/>
    <w:uiPriority w:val="99"/>
    <w:semiHidden/>
    <w:unhideWhenUsed/>
    <w:rsid w:val="007057A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057A8"/>
    <w:rPr>
      <w:sz w:val="20"/>
      <w:szCs w:val="20"/>
    </w:rPr>
  </w:style>
  <w:style w:type="paragraph" w:styleId="Kommentaremne">
    <w:name w:val="annotation subject"/>
    <w:basedOn w:val="Merknadstekst"/>
    <w:next w:val="Merknadstekst"/>
    <w:link w:val="KommentaremneTegn"/>
    <w:uiPriority w:val="99"/>
    <w:semiHidden/>
    <w:unhideWhenUsed/>
    <w:rsid w:val="007057A8"/>
    <w:rPr>
      <w:b/>
      <w:bCs/>
    </w:rPr>
  </w:style>
  <w:style w:type="character" w:customStyle="1" w:styleId="KommentaremneTegn">
    <w:name w:val="Kommentaremne Tegn"/>
    <w:basedOn w:val="MerknadstekstTegn"/>
    <w:link w:val="Kommentaremne"/>
    <w:uiPriority w:val="99"/>
    <w:semiHidden/>
    <w:rsid w:val="007057A8"/>
    <w:rPr>
      <w:b/>
      <w:bCs/>
      <w:sz w:val="20"/>
      <w:szCs w:val="20"/>
    </w:rPr>
  </w:style>
  <w:style w:type="paragraph" w:styleId="Listeavsnitt">
    <w:name w:val="List Paragraph"/>
    <w:basedOn w:val="Normal"/>
    <w:uiPriority w:val="34"/>
    <w:qFormat/>
    <w:rsid w:val="0014473D"/>
    <w:pPr>
      <w:ind w:left="720"/>
      <w:contextualSpacing/>
    </w:pPr>
  </w:style>
  <w:style w:type="paragraph" w:styleId="Topptekst">
    <w:name w:val="header"/>
    <w:basedOn w:val="Normal"/>
    <w:link w:val="TopptekstTegn"/>
    <w:uiPriority w:val="99"/>
    <w:unhideWhenUsed/>
    <w:rsid w:val="00562B73"/>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sid w:val="00562B73"/>
  </w:style>
  <w:style w:type="paragraph" w:styleId="Bunntekst">
    <w:name w:val="footer"/>
    <w:basedOn w:val="Normal"/>
    <w:link w:val="BunntekstTegn"/>
    <w:uiPriority w:val="99"/>
    <w:unhideWhenUsed/>
    <w:rsid w:val="00562B73"/>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sid w:val="00562B73"/>
  </w:style>
  <w:style w:type="paragraph" w:styleId="Brdtekst">
    <w:name w:val="Body Text"/>
    <w:basedOn w:val="Normal"/>
    <w:link w:val="BrdtekstTegn"/>
    <w:uiPriority w:val="99"/>
    <w:unhideWhenUsed/>
    <w:rsid w:val="008C4DA8"/>
    <w:pPr>
      <w:spacing w:after="120"/>
    </w:pPr>
  </w:style>
  <w:style w:type="character" w:customStyle="1" w:styleId="BrdtekstTegn">
    <w:name w:val="Brødtekst Tegn"/>
    <w:basedOn w:val="Standardskriftforavsnitt"/>
    <w:link w:val="Brdtekst"/>
    <w:uiPriority w:val="99"/>
    <w:rsid w:val="008C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0641">
      <w:bodyDiv w:val="1"/>
      <w:marLeft w:val="0"/>
      <w:marRight w:val="0"/>
      <w:marTop w:val="0"/>
      <w:marBottom w:val="0"/>
      <w:divBdr>
        <w:top w:val="none" w:sz="0" w:space="0" w:color="auto"/>
        <w:left w:val="none" w:sz="0" w:space="0" w:color="auto"/>
        <w:bottom w:val="none" w:sz="0" w:space="0" w:color="auto"/>
        <w:right w:val="none" w:sz="0" w:space="0" w:color="auto"/>
      </w:divBdr>
    </w:div>
    <w:div w:id="10402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ocument_x0020_Responsible xmlns="7d20a065-4e22-4a43-bdee-50c1e054400b">
      <UserInfo>
        <DisplayName>Dag Arthur Aasbø</DisplayName>
        <AccountId>231</AccountId>
        <AccountType/>
      </UserInfo>
    </Document_x0020_Responsible>
    <TaxCatchAll xmlns="7d20a065-4e22-4a43-bdee-50c1e054400b">
      <Value>1622</Value>
    </TaxCatchAll>
    <_ip_UnifiedCompliancePolicyProperties xmlns="http://schemas.microsoft.com/sharepoint/v3" xsi:nil="true"/>
    <SharedWithUsers xmlns="a89134dd-6edb-408b-9265-39e3f73cfaea">
      <UserInfo>
        <DisplayName>Joakim Jensen</DisplayName>
        <AccountId>461</AccountId>
        <AccountType/>
      </UserInfo>
      <UserInfo>
        <DisplayName>Kjersti Garseg Gyllensten</DisplayName>
        <AccountId>437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porate Manual Document" ma:contentTypeID="0x010100C9B24ABCC1458445B736A01C58737765009A482A74B2A3BA418DCC838FC5DA9F4E" ma:contentTypeVersion="15" ma:contentTypeDescription="" ma:contentTypeScope="" ma:versionID="709885ade4a92fd523c1252bd64e6b82">
  <xsd:schema xmlns:xsd="http://www.w3.org/2001/XMLSchema" xmlns:xs="http://www.w3.org/2001/XMLSchema" xmlns:p="http://schemas.microsoft.com/office/2006/metadata/properties" xmlns:ns1="http://schemas.microsoft.com/sharepoint/v3" xmlns:ns2="7d20a065-4e22-4a43-bdee-50c1e054400b" xmlns:ns3="a89134dd-6edb-408b-9265-39e3f73cfaea" xmlns:ns4="2e077fa7-824c-4b86-9f52-77fd26d690bb" targetNamespace="http://schemas.microsoft.com/office/2006/metadata/properties" ma:root="true" ma:fieldsID="34a4a178382d5bedf51f5eef43cd5ca8" ns1:_="" ns2:_="" ns3:_="" ns4:_="">
    <xsd:import namespace="http://schemas.microsoft.com/sharepoint/v3"/>
    <xsd:import namespace="7d20a065-4e22-4a43-bdee-50c1e054400b"/>
    <xsd:import namespace="a89134dd-6edb-408b-9265-39e3f73cfaea"/>
    <xsd:import namespace="2e077fa7-824c-4b86-9f52-77fd26d690bb"/>
    <xsd:element name="properties">
      <xsd:complexType>
        <xsd:sequence>
          <xsd:element name="documentManagement">
            <xsd:complexType>
              <xsd:all>
                <xsd:element ref="ns2:Document_x0020_Responsible"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0a065-4e22-4a43-bdee-50c1e054400b" elementFormDefault="qualified">
    <xsd:import namespace="http://schemas.microsoft.com/office/2006/documentManagement/types"/>
    <xsd:import namespace="http://schemas.microsoft.com/office/infopath/2007/PartnerControls"/>
    <xsd:element name="Document_x0020_Responsible" ma:index="8" nillable="true" ma:displayName="Document Responsible" ma:list="UserInfo" ma:SharePointGroup="0" ma:internalName="Document_x0020_Responsi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9" nillable="true" ma:displayName="Taxonomy Catch All Column" ma:description="" ma:hidden="true" ma:list="{2ffa0c3b-1003-4d5e-af83-3628ca603930}" ma:internalName="TaxCatchAll" ma:showField="CatchAllData" ma:web="818cf989-c9f2-4800-b772-5c04a7f979f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ffa0c3b-1003-4d5e-af83-3628ca603930}" ma:internalName="TaxCatchAllLabel" ma:readOnly="true" ma:showField="CatchAllDataLabel" ma:web="818cf989-c9f2-4800-b772-5c04a7f979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89134dd-6edb-408b-9265-39e3f73cfae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077fa7-824c-4b86-9f52-77fd26d690b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75B32-AD4B-45C9-9697-EAC3AEEC2B3F}">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microsoft.com/sharepoint/v3"/>
    <ds:schemaRef ds:uri="a89134dd-6edb-408b-9265-39e3f73cfaea"/>
    <ds:schemaRef ds:uri="7d20a065-4e22-4a43-bdee-50c1e054400b"/>
    <ds:schemaRef ds:uri="http://schemas.openxmlformats.org/package/2006/metadata/core-properties"/>
    <ds:schemaRef ds:uri="2e077fa7-824c-4b86-9f52-77fd26d690bb"/>
    <ds:schemaRef ds:uri="http://www.w3.org/XML/1998/namespace"/>
    <ds:schemaRef ds:uri="http://purl.org/dc/dcmitype/"/>
  </ds:schemaRefs>
</ds:datastoreItem>
</file>

<file path=customXml/itemProps2.xml><?xml version="1.0" encoding="utf-8"?>
<ds:datastoreItem xmlns:ds="http://schemas.openxmlformats.org/officeDocument/2006/customXml" ds:itemID="{06CA5F96-D88D-4BF1-A5F4-3998A5757EF9}">
  <ds:schemaRefs>
    <ds:schemaRef ds:uri="http://schemas.openxmlformats.org/officeDocument/2006/bibliography"/>
  </ds:schemaRefs>
</ds:datastoreItem>
</file>

<file path=customXml/itemProps3.xml><?xml version="1.0" encoding="utf-8"?>
<ds:datastoreItem xmlns:ds="http://schemas.openxmlformats.org/officeDocument/2006/customXml" ds:itemID="{384DE48A-1762-4A82-9860-B4FC82DB2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0a065-4e22-4a43-bdee-50c1e054400b"/>
    <ds:schemaRef ds:uri="a89134dd-6edb-408b-9265-39e3f73cfaea"/>
    <ds:schemaRef ds:uri="2e077fa7-824c-4b86-9f52-77fd26d690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6E1200-B758-4DDF-868F-A91267034F2C}">
  <ds:schemaRefs>
    <ds:schemaRef ds:uri="http://schemas.microsoft.com/office/2006/metadata/customXsn"/>
  </ds:schemaRefs>
</ds:datastoreItem>
</file>

<file path=customXml/itemProps5.xml><?xml version="1.0" encoding="utf-8"?>
<ds:datastoreItem xmlns:ds="http://schemas.openxmlformats.org/officeDocument/2006/customXml" ds:itemID="{EE5AD92B-2C71-4D50-99A2-0A44CC43BD15}">
  <ds:schemaRefs>
    <ds:schemaRef ds:uri="http://schemas.microsoft.com/sharepoint/v3/contenttype/forms"/>
  </ds:schemaRefs>
</ds:datastoreItem>
</file>

<file path=docMetadata/LabelInfo.xml><?xml version="1.0" encoding="utf-8"?>
<clbl:labelList xmlns:clbl="http://schemas.microsoft.com/office/2020/mipLabelMetadata">
  <clbl:label id="{a1cd7fa1-63b3-4dcd-83a9-7ab034565849}" enabled="0" method="" siteId="{a1cd7fa1-63b3-4dcd-83a9-7ab034565849}" removed="1"/>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7100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guidelines for environment climate health and safety engagement</dc:title>
  <dc:subject/>
  <dc:creator>Kjersti Garseg Gyllensten</dc:creator>
  <cp:keywords/>
  <dc:description/>
  <cp:lastModifiedBy>Dag Arthur Aasbø</cp:lastModifiedBy>
  <cp:revision>2</cp:revision>
  <dcterms:created xsi:type="dcterms:W3CDTF">2022-07-13T14:23:00Z</dcterms:created>
  <dcterms:modified xsi:type="dcterms:W3CDTF">2022-07-13T14:23:00Z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0x010100C9B24ABCC1458445B736A01C58737765009A482A74B2A3BA418DCC838FC5DA9F4E</vt:lpwstr>
  </property>
  <property fmtid="{D5CDD505-2E9C-101B-9397-08002B2CF9AE}" pid="3" name="HMS Environmental Parameters">
    <vt:lpwstr>1622;#Annet/Felles|bfba66c5-775d-4598-bcee-dcf4ee808d29</vt:lpwstr>
  </property>
  <property fmtid="{D5CDD505-2E9C-101B-9397-08002B2CF9AE}" pid="4" name="Team Specific Category">
    <vt:lpwstr/>
  </property>
  <property fmtid="{D5CDD505-2E9C-101B-9397-08002B2CF9AE}" pid="5" name="Team Document Category">
    <vt:lpwstr/>
  </property>
  <property fmtid="{D5CDD505-2E9C-101B-9397-08002B2CF9AE}" pid="6" name="Plant">
    <vt:lpwstr/>
  </property>
  <property fmtid="{D5CDD505-2E9C-101B-9397-08002B2CF9AE}" pid="7" name="HMS Authority">
    <vt:lpwstr/>
  </property>
  <property fmtid="{D5CDD505-2E9C-101B-9397-08002B2CF9AE}" pid="8" name="SharedWithUsers">
    <vt:lpwstr>461;#Dag Arthur Aasbø</vt:lpwstr>
  </property>
</Properties>
</file>